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outlineLvl w:val="0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广东财经大学研究生行业调研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大赛申报书</w:t>
      </w:r>
    </w:p>
    <w:p>
      <w:pPr>
        <w:snapToGrid w:val="0"/>
        <w:spacing w:line="300" w:lineRule="auto"/>
        <w:jc w:val="center"/>
        <w:outlineLvl w:val="0"/>
        <w:rPr>
          <w:rFonts w:hint="eastAsia" w:ascii="方正小标宋简体" w:eastAsia="方正小标宋简体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highlight w:val="none"/>
          <w:lang w:eastAsia="zh-CN"/>
        </w:rPr>
        <w:t>评分细则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5543"/>
        <w:gridCol w:w="14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5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评分细则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立论依据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主题相关性（20分）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与佛山市经济社会发展相关，以佛山市金融服务业为调研对象。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课题研究的意义（10分)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涉及重要领域的重要问题；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具有重要的理论价值或应用前景。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43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对国内外研究现状的了解（10分)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广度和深度；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反映研究中存在的主要问题。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43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学术思想及创新性（15分）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角度新颖；理论创新；方法创新；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研究方案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5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研究内容和拟解决的关键问题（15分）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范围合适；重点突出；关键问题选择准确。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研究方法及手段（15分）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方法先进；手段成熟稳定；有创新性；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研究的预期目标和可行性（15分）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目标明确；具可行性；留有余地；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napToGrid w:val="0"/>
        <w:spacing w:line="300" w:lineRule="auto"/>
        <w:jc w:val="center"/>
        <w:outlineLvl w:val="0"/>
        <w:rPr>
          <w:rFonts w:hint="eastAsia" w:ascii="方正小标宋简体" w:eastAsia="方正小标宋简体"/>
          <w:bCs/>
          <w:sz w:val="44"/>
          <w:szCs w:val="44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71ADA"/>
    <w:rsid w:val="08611D53"/>
    <w:rsid w:val="1E637ACA"/>
    <w:rsid w:val="2A331FBA"/>
    <w:rsid w:val="30271ADA"/>
    <w:rsid w:val="473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2019-12-13T00:48:00Z</dcterms:created>
  <dc:creator>林幸</dc:creator>
  <cp:lastModifiedBy>林幸</cp:lastModifiedBy>
  <dcterms:modified xsi:type="dcterms:W3CDTF">2020-12-07T01:18:14Z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