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tLeast"/>
        <w:jc w:val="center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仿宋_GB2312" w:hAnsi="Arial" w:cs="Arial"/>
          <w:b/>
          <w:bCs/>
          <w:color w:val="333333"/>
          <w:kern w:val="0"/>
          <w:sz w:val="28"/>
          <w:szCs w:val="28"/>
        </w:rPr>
        <w:t>附件1</w:t>
      </w:r>
      <w:r>
        <w:rPr>
          <w:rFonts w:ascii="仿宋_GB2312" w:hAnsi="Arial" w:cs="Arial"/>
          <w:b/>
          <w:bCs/>
          <w:color w:val="333333"/>
          <w:kern w:val="0"/>
          <w:sz w:val="28"/>
          <w:szCs w:val="28"/>
        </w:rPr>
        <w:t>.</w:t>
      </w:r>
      <w:r>
        <w:rPr>
          <w:rFonts w:hint="eastAsia" w:ascii="仿宋_GB2312" w:hAnsi="Arial" w:cs="Arial"/>
          <w:b/>
          <w:bCs/>
          <w:color w:val="333333"/>
          <w:kern w:val="0"/>
          <w:sz w:val="28"/>
          <w:szCs w:val="28"/>
        </w:rPr>
        <w:t>研究生</w:t>
      </w:r>
      <w:bookmarkStart w:id="0" w:name="_GoBack"/>
      <w:bookmarkEnd w:id="0"/>
      <w:r>
        <w:rPr>
          <w:rFonts w:hint="eastAsia" w:ascii="仿宋_GB2312" w:hAnsi="Arial" w:cs="Arial"/>
          <w:b/>
          <w:bCs/>
          <w:color w:val="333333"/>
          <w:kern w:val="0"/>
          <w:sz w:val="28"/>
          <w:szCs w:val="28"/>
        </w:rPr>
        <w:t>教学工作量填表说明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1.《广东财经大学研究生教学工作量登记表》有三种，表1专任教师、专职科研人员及“双肩挑”人员、表2外聘和返聘人员、表3兼课人员,请按属人原则分类进行统计。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2.表1专任教师、专职科研人员及“双肩挑”人员。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①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本单位教师、科研人员为本单位授课、指导研究生实践和论文的,备注为本单位。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②其它教学单位教师、专职科研人员为本单位授课的、指导研究生实践和论文的,备注写明其所在实际单位。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③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“双肩挑”人员为本单位授课的、指导研究生实践和论文的，备注写明“双肩挑”。“双肩挑”人员指校领导、人事处、科研处、教务处、研究生处、规划处处长。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3.表2外聘和返聘人员。指在人事处办理过相应手续的校外人员及离退休返聘教师，返聘人员请在备注写明退休时间。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4.表3兼课人员。党务、行政、群团、附属单位非“双肩挑”人员为本单位授课、指导研究生实践和论文的,备注写明其实际所在单位。</w:t>
      </w:r>
    </w:p>
    <w:p>
      <w:pPr>
        <w:widowControl/>
        <w:shd w:val="clear" w:color="auto" w:fill="FFFFFF"/>
        <w:spacing w:line="240" w:lineRule="atLeast"/>
        <w:jc w:val="left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5.公共课由各开课学院统计：经济学院统计 “中级微观经济学”、“中级计量经济学”、“中级宏观经济学”；马克思主义学院统计“中国特色社会主义理论与实践”、“自然辩证法概论”、“马克思主义与社会科学方法论”；外国语学院统计“英语精读”、“英语听说”、“日语（公共选修课）”；工商管理学院统计“管理研究方法”、“中级管理学”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15A0"/>
    <w:rsid w:val="5AE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Administrator</dc:creator>
  <cp:lastModifiedBy>Administrator</cp:lastModifiedBy>
  <dcterms:modified xsi:type="dcterms:W3CDTF">2022-06-10T08:33:54Z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8D03A3DAF7AB4873B55FD99A5CB22B15</vt:lpwstr>
  </property>
</Properties>
</file>