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《中观经济学》简介</w:t>
      </w:r>
    </w:p>
    <w:p>
      <w:pPr>
        <w:ind w:firstLine="565" w:firstLineChars="202"/>
        <w:rPr>
          <w:rFonts w:cs="宋体" w:asciiTheme="minorEastAsia" w:hAnsiTheme="minorEastAsia"/>
          <w:sz w:val="28"/>
          <w:szCs w:val="28"/>
        </w:rPr>
      </w:pPr>
    </w:p>
    <w:p>
      <w:pPr>
        <w:ind w:firstLine="565" w:firstLineChars="2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中观经济学是介于</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"http://wiki.mbalib.com/wiki/宏观经济学"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宏观经济学</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与</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"http://wiki.mbalib.com/wiki/微观经济学"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微观经济学</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之间的一门学科，以区域政府对资源的配置效率为研究对象，研究框架和分析工具依然以微观经济学和宏观经济学为基础，属于理论经济学的范畴。只是中观经济学从区域角度入手，在研究范畴上主要包括区域经济学以及与区域发展紧密联系的产业经济学或结构经济学，在一定的意义上，也含有区域经济学、城市经济学的内涵，是现代经济学的一个分支，主要以区域经济单位和区域经济发展（区域是个相对概念，全球而言国家是个区域，国家而言州市是个区域）作为研究对象来分析的一门学科。中观经济学是从区域政府这一主体的职能出发，系统阐述区域政府在区域经济发展中的内在规律和发展趋势,所以，在研究角度上又不同于区域经济学和产业经济学。</w:t>
      </w:r>
    </w:p>
    <w:p>
      <w:pPr>
        <w:ind w:firstLine="565" w:firstLineChars="2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中观经济学以区域政府行为与资源配置为主要研究问题，通过对政府与市场的不同组合模式的分析来寻找成熟市场经济的理论规律。</w:t>
      </w:r>
    </w:p>
    <w:p>
      <w:pPr>
        <w:ind w:firstLine="565" w:firstLineChars="2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1.中观经济学的研究对象是资源生成基础上的资源配置问题</w:t>
      </w:r>
    </w:p>
    <w:p>
      <w:pPr>
        <w:ind w:firstLine="565" w:firstLineChars="2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观经济学是以区域政府及其行为分析为研究主体，研究资源生成基础上资源配置的理论学科。区域本身只是一个地理概念，真正能让区域活起来的是市场与区域政府。在区域资源配置中，承认市场决定性作用前提下的区域政府行为成为中观经济学的研究主体。区域政府行为呈现“准宏观”（国家相对全球而言、州市相对国家而言）和“准微观”（追求区域利益最大化，存在一定的企业行为特征）双重属性。正是这种“双重属性”或“双重角色”，修正了传统经济学体系或传统市场理论的缺陷。在现代经济学体系和现代市场理论中，不仅企业是市场竞争主体，区域政府也是市场竞争主体之一，所以不仅有以企业为研究主体的微观经济学和以国家（或全球）为研究主体的宏观经济学，还有以区域政府及其行为分析为研究主体的中观经济学。</w:t>
      </w:r>
    </w:p>
    <w:p>
      <w:pPr>
        <w:ind w:firstLine="565" w:firstLineChars="2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2.中观经济学的研究内容是区域政府对三类资源的界定及其政策配套</w:t>
      </w:r>
    </w:p>
    <w:p>
      <w:pPr>
        <w:ind w:firstLine="565" w:firstLineChars="2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中观经济学的研究对象是资源生成条件下的资源配置优化问题，具体到研究内容，就是区域政府对三类资源的界定及其政策配套，这关系到区域经济的市场竞争力和经济持续增长问题。</w:t>
      </w:r>
    </w:p>
    <w:p>
      <w:pPr>
        <w:ind w:firstLine="565" w:firstLineChars="2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（1）中观经济学的资源分类及政策配套</w:t>
      </w:r>
    </w:p>
    <w:p>
      <w:pPr>
        <w:ind w:firstLine="565" w:firstLineChars="2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观经济学研究的重点是城市资源配置（或生成性资源配置）。政府对区域经济活动的管理主要体现在经济发展、城市建设、社会民生三大职能上。与经济发展相对应的是产业资源，谓之“可经营性资源”;与城市建设相对应的是城市资源，谓之“准经营性资源”（其既有公益性一面，又有商业性一面）;与社会民生相对应的是公共产品、公益资源，谓之“非经营性资源”。城市资源的配置，是按公益性产品来开发还是按商品性产品来经营，取决于各区域政府的财政收支、市场需求和社会民众的可承受程度，同时也决定着政府在区域市场中竞争力的大小。</w:t>
      </w:r>
    </w:p>
    <w:p>
      <w:pPr>
        <w:ind w:firstLine="565" w:firstLineChars="2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三类资源的整合可以称之为广义城市资源，而狭义的城市资源则专指“准经营性资源”。</w:t>
      </w:r>
    </w:p>
    <w:p>
      <w:pPr>
        <w:ind w:firstLine="565" w:firstLineChars="2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与“可经营性资源”即产业资源相配套的产业政策、贸易政策、人力政策等，配置原则应该是“规划、引导;扶持、调节;监督、管理”。与“准经营性资源”即城市资源相配套的财政政策、金融政策、投资政策等，配置原则应该是“遵循市场规则、维护经济秩序、参与区域竞争”。与“非经营性资源”即公益资源相配套的收入政策、就业政策、保障政策等，配置原则应该是“基本托底、公平公正、有效提升”。</w:t>
      </w:r>
    </w:p>
    <w:p>
      <w:pPr>
        <w:ind w:firstLine="565" w:firstLineChars="2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（2）中观经济学研究的核心</w:t>
      </w:r>
    </w:p>
    <w:p>
      <w:pPr>
        <w:ind w:firstLine="565" w:firstLineChars="20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观经济学研究的核心是区域政府竞争。区域政府需要通过对区域内的城市资源进行配置来实现竞争目的，由于城市资源有广义和狭义之分，所以区域政府竞争也存在广义和狭义之分。本书所探讨的区域政府竞争主要指广义上的竞争，即可经营性资源、非经营性资源和准经营性资源的全方位配置竞争，但狭义城市资源（即准经营性资源）的配置竞争是体现区域政府竞争力的最重要的挑战，是中观经济学特色所在，有别于微观经济学中可经营性资源配置和宏观经济学中非经营性资源资源配置。广义区域政府竞争主要包括区域政府间的项目竞争、产业链配套竞争、人才和科技竞争、财政和金融竞争、基础设施竞争、进出口贸易竞争、环境体系竞争、政策体系竞争和管理效率竞争等。区域政府竞争要发挥“超前引领”的作用，并在理念、组织、制度和技术上实现全方位全过程全要素的不断创新。</w:t>
      </w:r>
    </w:p>
    <w:p>
      <w:pPr>
        <w:ind w:firstLine="565" w:firstLineChars="202"/>
        <w:rPr>
          <w:rFonts w:hint="eastAsia" w:asciiTheme="minorEastAsia" w:hAnsiTheme="minorEastAsia"/>
          <w:sz w:val="28"/>
          <w:szCs w:val="28"/>
        </w:rPr>
      </w:pPr>
      <w:r>
        <w:rPr>
          <w:rFonts w:hint="eastAsia" w:ascii="仿宋_GB2312" w:hAnsi="仿宋_GB2312" w:eastAsia="仿宋_GB2312" w:cs="仿宋_GB2312"/>
          <w:sz w:val="28"/>
          <w:szCs w:val="28"/>
        </w:rPr>
        <w:t>政府对资源配置行为应“超前引领”。让企业做企业该做的事，让政府做企业做不了或做不好的事，二者不能空位、虚位。政府“超前引领”，就是要充分发挥政府的经济导向、调节、预警作用，依靠市场规则和市场力量，通过引导投资、消费、出口，运用价格、税收、利率、汇率、法律等手段，和引领理念创新、制度创新、组织创新、技术创新等方式，有效配置资源，形成领先优势，促进科学可持续发展。“理念创新”在区域要素驱动阶段对资源配置具有实质推动作用;“组织创新”在区域投资驱动阶段对资源配置具有乘数效应作用;“制度与技术创新”在区域创新驱动阶段对资源配置具有关键致胜作用;全方位全过程全要素的不断创新对区域各阶段发展及其资源配置具有科学可持续作用。</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3252600"/>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E1YTA1MjQxMWFiYWJjNGEwNmVmMjc4ZTkwZTVhOGMifQ=="/>
  </w:docVars>
  <w:rsids>
    <w:rsidRoot w:val="000A29A7"/>
    <w:rsid w:val="000A29A7"/>
    <w:rsid w:val="007B18C7"/>
    <w:rsid w:val="00B67EB3"/>
    <w:rsid w:val="2B986F4B"/>
    <w:rsid w:val="49D65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2006</Words>
  <Characters>2008</Characters>
  <Lines>19</Lines>
  <Paragraphs>5</Paragraphs>
  <TotalTime>171</TotalTime>
  <ScaleCrop>false</ScaleCrop>
  <LinksUpToDate>false</LinksUpToDate>
  <CharactersWithSpaces>2008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2018-09-11T15:26:00Z</dcterms:created>
  <dc:creator>ad</dc:creator>
  <cp:lastModifiedBy>bobbobstar</cp:lastModifiedBy>
  <dcterms:modified xsi:type="dcterms:W3CDTF">2022-11-28T11:44:00Z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55ACBE09E89944B3A3886F03A26DBD66</vt:lpwstr>
  </property>
</Properties>
</file>