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ED2B1E"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36"/>
          <w:lang w:val="en-US" w:eastAsia="zh-CN"/>
        </w:rPr>
        <w:t>研究生导师互选操作指引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sz w:val="28"/>
          <w:szCs w:val="36"/>
          <w:lang w:val="en-US" w:eastAsia="zh-CN"/>
        </w:rPr>
        <w:t>（学院）</w:t>
      </w:r>
    </w:p>
    <w:p w14:paraId="79EBF62B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登录访问</w:t>
      </w:r>
    </w:p>
    <w:p w14:paraId="332435D6">
      <w:pPr>
        <w:ind w:left="0" w:leftChars="0" w:firstLine="420" w:firstLineChars="200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网页地址：</w:t>
      </w:r>
      <w:r>
        <w:rPr>
          <w:rFonts w:hint="eastAsia" w:ascii="微软雅黑" w:hAnsi="微软雅黑" w:eastAsia="微软雅黑" w:cs="微软雅黑"/>
          <w:sz w:val="21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sz w:val="21"/>
          <w:szCs w:val="21"/>
        </w:rPr>
        <w:instrText xml:space="preserve"> HYPERLINK "https://szgcyth.gdufe.edu.cn" </w:instrText>
      </w:r>
      <w:r>
        <w:rPr>
          <w:rFonts w:hint="eastAsia" w:ascii="微软雅黑" w:hAnsi="微软雅黑" w:eastAsia="微软雅黑" w:cs="微软雅黑"/>
          <w:sz w:val="21"/>
          <w:szCs w:val="21"/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sz w:val="21"/>
          <w:szCs w:val="21"/>
        </w:rPr>
        <w:t>https://szgcyth.gdufe.edu.cn</w:t>
      </w:r>
      <w:r>
        <w:rPr>
          <w:rFonts w:hint="eastAsia" w:ascii="微软雅黑" w:hAnsi="微软雅黑" w:eastAsia="微软雅黑" w:cs="微软雅黑"/>
          <w:sz w:val="21"/>
          <w:szCs w:val="21"/>
        </w:rPr>
        <w:fldChar w:fldCharType="end"/>
      </w:r>
    </w:p>
    <w:p w14:paraId="3A4F6678">
      <w:pPr>
        <w:ind w:left="0" w:leftChars="0" w:firstLine="420" w:firstLineChars="200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打开浏览器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在</w:t>
      </w:r>
      <w:r>
        <w:rPr>
          <w:rFonts w:hint="eastAsia" w:ascii="微软雅黑" w:hAnsi="微软雅黑" w:eastAsia="微软雅黑" w:cs="微软雅黑"/>
          <w:sz w:val="21"/>
          <w:szCs w:val="21"/>
        </w:rPr>
        <w:t>地址栏中输入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上面的网址。推荐使用主流浏览器</w:t>
      </w:r>
      <w:r>
        <w:rPr>
          <w:rFonts w:hint="eastAsia" w:ascii="微软雅黑" w:hAnsi="微软雅黑" w:eastAsia="微软雅黑" w:cs="微软雅黑"/>
          <w:sz w:val="21"/>
          <w:szCs w:val="21"/>
        </w:rPr>
        <w:t>，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如谷歌浏览器，如使用其他</w:t>
      </w:r>
      <w:r>
        <w:rPr>
          <w:rFonts w:hint="eastAsia" w:ascii="微软雅黑" w:hAnsi="微软雅黑" w:eastAsia="微软雅黑" w:cs="微软雅黑"/>
          <w:sz w:val="21"/>
          <w:szCs w:val="21"/>
        </w:rPr>
        <w:t>浏览器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时不要使用兼容模式。</w:t>
      </w:r>
    </w:p>
    <w:p w14:paraId="615F21B7">
      <w:pPr>
        <w:ind w:left="0" w:leftChars="0" w:firstLine="420" w:firstLineChars="200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功能路径：登录进入“融合门户”——“应用中心”——“研究生信息系统”，如下图：</w:t>
      </w:r>
    </w:p>
    <w:p w14:paraId="070E2283">
      <w:pPr>
        <w:bidi w:val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2452370"/>
            <wp:effectExtent l="0" t="0" r="6350" b="1270"/>
            <wp:docPr id="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5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0A77F">
      <w:p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eastAsia="宋体"/>
          <w:lang w:val="en-US" w:eastAsia="zh-CN"/>
        </w:rPr>
        <w:drawing>
          <wp:inline distT="0" distB="0" distL="114300" distR="114300">
            <wp:extent cx="4295775" cy="2028825"/>
            <wp:effectExtent l="0" t="0" r="1905" b="13335"/>
            <wp:docPr id="9" name="图片 9" descr="93e67422e667dff94ae1629c89510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3e67422e667dff94ae1629c895105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40454">
      <w:pPr>
        <w:ind w:left="0" w:leftChars="0" w:firstLine="420" w:firstLineChars="20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进入融合门户后，添加应用。在“系统收藏”点击“+”，在应用中心搜索“研究生信息系统”并点击</w:t>
      </w: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350520" cy="259080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收藏。</w:t>
      </w:r>
    </w:p>
    <w:p w14:paraId="1698FD84">
      <w:pPr>
        <w:rPr>
          <w:rFonts w:hint="default"/>
          <w:lang w:val="en-US" w:eastAsia="zh-CN"/>
        </w:rPr>
      </w:pPr>
    </w:p>
    <w:p w14:paraId="30D7A2D6"/>
    <w:p w14:paraId="01DC691A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学位点</w:t>
      </w:r>
    </w:p>
    <w:p w14:paraId="5F71B4FF">
      <w:pPr>
        <w:ind w:left="0" w:leftChars="0" w:firstLine="420" w:firstLineChars="200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功能描述：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维护各学院学位点，。</w:t>
      </w:r>
    </w:p>
    <w:p w14:paraId="5EB34528">
      <w:pPr>
        <w:ind w:left="0" w:leftChars="0" w:firstLine="420" w:firstLineChars="200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业务流程：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学位点——》研究方向——》导师招生资格——》导师招生限额——》导师招生计划——》导师互选</w:t>
      </w:r>
    </w:p>
    <w:p w14:paraId="797F442E">
      <w:pPr>
        <w:ind w:left="0" w:leftChars="0" w:firstLine="420" w:firstLineChars="200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功能路径：“研究生管理系统”—&gt;</w:t>
      </w:r>
      <w:r>
        <w:rPr>
          <w:rFonts w:hint="eastAsia" w:ascii="微软雅黑" w:hAnsi="微软雅黑" w:eastAsia="微软雅黑" w:cs="微软雅黑"/>
          <w:sz w:val="21"/>
          <w:szCs w:val="21"/>
        </w:rPr>
        <w:t>“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导师管理</w:t>
      </w:r>
      <w:r>
        <w:rPr>
          <w:rFonts w:hint="eastAsia" w:ascii="微软雅黑" w:hAnsi="微软雅黑" w:eastAsia="微软雅黑" w:cs="微软雅黑"/>
          <w:sz w:val="21"/>
          <w:szCs w:val="21"/>
        </w:rPr>
        <w:t>”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—</w:t>
      </w:r>
      <w:r>
        <w:rPr>
          <w:rFonts w:hint="eastAsia" w:ascii="微软雅黑" w:hAnsi="微软雅黑" w:eastAsia="微软雅黑" w:cs="微软雅黑"/>
          <w:sz w:val="21"/>
          <w:szCs w:val="21"/>
        </w:rPr>
        <w:t>&gt;“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导师互选管理</w:t>
      </w:r>
      <w:r>
        <w:rPr>
          <w:rFonts w:hint="eastAsia" w:ascii="微软雅黑" w:hAnsi="微软雅黑" w:eastAsia="微软雅黑" w:cs="微软雅黑"/>
          <w:sz w:val="21"/>
          <w:szCs w:val="21"/>
        </w:rPr>
        <w:t>”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如下图：</w:t>
      </w:r>
    </w:p>
    <w:p w14:paraId="048B5537">
      <w:r>
        <w:drawing>
          <wp:inline distT="0" distB="0" distL="114300" distR="114300">
            <wp:extent cx="5269230" cy="2457450"/>
            <wp:effectExtent l="0" t="0" r="3810" b="1143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A10E5">
      <w:pPr>
        <w:rPr>
          <w:rFonts w:hint="eastAsia" w:ascii="微软雅黑" w:hAnsi="微软雅黑" w:eastAsia="微软雅黑" w:cs="微软雅黑"/>
          <w:b/>
        </w:rPr>
      </w:pPr>
      <w:r>
        <w:rPr>
          <w:rFonts w:hint="eastAsia" w:ascii="微软雅黑" w:hAnsi="微软雅黑" w:eastAsia="微软雅黑" w:cs="微软雅黑"/>
          <w:b/>
        </w:rPr>
        <w:t>操作说明：</w:t>
      </w:r>
    </w:p>
    <w:p w14:paraId="44C875DF">
      <w:pPr>
        <w:ind w:left="0" w:leftChars="0" w:firstLine="420" w:firstLineChars="200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【新增学位点】点击“新增”按钮进入新增界面，明确好必填信息。点击“保持”按钮。如下图：</w:t>
      </w:r>
    </w:p>
    <w:p w14:paraId="0F750D92">
      <w:pPr>
        <w:ind w:left="0" w:leftChars="0" w:firstLine="420" w:firstLineChars="200"/>
      </w:pPr>
      <w:r>
        <w:drawing>
          <wp:inline distT="0" distB="0" distL="114300" distR="114300">
            <wp:extent cx="5268595" cy="2394585"/>
            <wp:effectExtent l="0" t="0" r="4445" b="1333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9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0C89F">
      <w:pPr>
        <w:ind w:left="0" w:leftChars="0" w:firstLine="420" w:firstLineChars="200"/>
        <w:jc w:val="center"/>
      </w:pPr>
      <w:r>
        <w:rPr>
          <w:rFonts w:hint="eastAsia"/>
          <w:lang w:val="en-US" w:eastAsia="zh-CN"/>
        </w:rPr>
        <w:t>图：新增学位点</w:t>
      </w:r>
    </w:p>
    <w:p w14:paraId="0906945E">
      <w:pPr>
        <w:ind w:left="0" w:leftChars="0" w:firstLine="420" w:firstLineChars="200"/>
        <w:jc w:val="center"/>
        <w:rPr>
          <w:rFonts w:hint="default"/>
          <w:lang w:val="en-US" w:eastAsia="zh-CN"/>
        </w:rPr>
      </w:pPr>
    </w:p>
    <w:p w14:paraId="0A24C20A">
      <w:pPr>
        <w:ind w:left="0" w:leftChars="0" w:firstLine="420" w:firstLineChars="200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【修改学位点】点击“修改”按钮，可以调整学位信息</w:t>
      </w:r>
    </w:p>
    <w:p w14:paraId="1771EE6C">
      <w:pPr>
        <w:ind w:left="0" w:leftChars="0" w:firstLine="420" w:firstLineChars="200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【启用/停用】点击“启用设置”按钮，可以批量设置学位是否启用。</w:t>
      </w:r>
    </w:p>
    <w:p w14:paraId="0665855D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研究方向</w:t>
      </w:r>
    </w:p>
    <w:p w14:paraId="4E6752BD">
      <w:pPr>
        <w:ind w:left="0" w:leftChars="0" w:firstLine="420" w:firstLineChars="200"/>
        <w:rPr>
          <w:rFonts w:hint="default" w:ascii="微软雅黑" w:hAnsi="微软雅黑" w:eastAsia="微软雅黑" w:cs="微软雅黑"/>
          <w:sz w:val="21"/>
          <w:szCs w:val="21"/>
          <w:lang w:val="en-US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功能描述：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维护各学位点的研究方向。</w:t>
      </w:r>
    </w:p>
    <w:p w14:paraId="40339943">
      <w:pPr>
        <w:ind w:left="0" w:leftChars="0" w:firstLine="420" w:firstLineChars="200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业务流程：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学位点——》研究方向——》导师招生资格——》导师招生限额——》导师招生计划——》导师互选</w:t>
      </w:r>
    </w:p>
    <w:p w14:paraId="6806BEA6">
      <w:pPr>
        <w:ind w:left="0" w:leftChars="0" w:firstLine="420" w:firstLineChars="200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功能路径：“研究生管理系统”—&gt;</w:t>
      </w:r>
      <w:r>
        <w:rPr>
          <w:rFonts w:hint="eastAsia" w:ascii="微软雅黑" w:hAnsi="微软雅黑" w:eastAsia="微软雅黑" w:cs="微软雅黑"/>
          <w:sz w:val="21"/>
          <w:szCs w:val="21"/>
        </w:rPr>
        <w:t>“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导师管理</w:t>
      </w:r>
      <w:r>
        <w:rPr>
          <w:rFonts w:hint="eastAsia" w:ascii="微软雅黑" w:hAnsi="微软雅黑" w:eastAsia="微软雅黑" w:cs="微软雅黑"/>
          <w:sz w:val="21"/>
          <w:szCs w:val="21"/>
        </w:rPr>
        <w:t>”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—</w:t>
      </w:r>
      <w:r>
        <w:rPr>
          <w:rFonts w:hint="eastAsia" w:ascii="微软雅黑" w:hAnsi="微软雅黑" w:eastAsia="微软雅黑" w:cs="微软雅黑"/>
          <w:sz w:val="21"/>
          <w:szCs w:val="21"/>
        </w:rPr>
        <w:t>&gt;“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导师互选管理</w:t>
      </w:r>
      <w:r>
        <w:rPr>
          <w:rFonts w:hint="eastAsia" w:ascii="微软雅黑" w:hAnsi="微软雅黑" w:eastAsia="微软雅黑" w:cs="微软雅黑"/>
          <w:sz w:val="21"/>
          <w:szCs w:val="21"/>
        </w:rPr>
        <w:t>”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如下图：</w:t>
      </w:r>
    </w:p>
    <w:p w14:paraId="0648EA95">
      <w:pPr>
        <w:ind w:left="0" w:leftChars="0" w:firstLine="420" w:firstLineChars="200"/>
      </w:pPr>
      <w:r>
        <w:drawing>
          <wp:inline distT="0" distB="0" distL="114300" distR="114300">
            <wp:extent cx="5273040" cy="2479675"/>
            <wp:effectExtent l="0" t="0" r="0" b="444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D916B">
      <w:pPr>
        <w:rPr>
          <w:rFonts w:hint="eastAsia" w:ascii="微软雅黑" w:hAnsi="微软雅黑" w:eastAsia="微软雅黑" w:cs="微软雅黑"/>
          <w:b/>
        </w:rPr>
      </w:pPr>
      <w:r>
        <w:rPr>
          <w:rFonts w:hint="eastAsia" w:ascii="微软雅黑" w:hAnsi="微软雅黑" w:eastAsia="微软雅黑" w:cs="微软雅黑"/>
          <w:b/>
        </w:rPr>
        <w:t>操作说明：</w:t>
      </w:r>
    </w:p>
    <w:p w14:paraId="3D1F7320">
      <w:pPr>
        <w:ind w:left="0" w:leftChars="0" w:firstLine="420" w:firstLineChars="200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【新增研究方向】点击“新增”按钮进入新增界面，如下图：</w:t>
      </w:r>
    </w:p>
    <w:p w14:paraId="6647C7F0">
      <w:pPr>
        <w:ind w:left="0" w:leftChars="0" w:firstLine="420" w:firstLineChars="200"/>
      </w:pPr>
      <w:r>
        <w:drawing>
          <wp:inline distT="0" distB="0" distL="114300" distR="114300">
            <wp:extent cx="5271135" cy="2360295"/>
            <wp:effectExtent l="0" t="0" r="1905" b="190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76FBD">
      <w:pPr>
        <w:ind w:left="0" w:leftChars="0" w:firstLine="420" w:firstLineChars="200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【修改研究方向】点击“修改”按钮，可以调整研究方向信息</w:t>
      </w:r>
    </w:p>
    <w:p w14:paraId="2342D877">
      <w:pPr>
        <w:ind w:left="0" w:leftChars="0" w:firstLine="420" w:firstLineChars="200"/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【启用/停用】点击“启用设置”按钮，可以批量设置研究方向是否启用。</w:t>
      </w:r>
    </w:p>
    <w:p w14:paraId="0BDF0880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导师招生资格</w:t>
      </w:r>
    </w:p>
    <w:p w14:paraId="7DBB840B">
      <w:pPr>
        <w:ind w:left="0" w:leftChars="0" w:firstLine="420" w:firstLineChars="200"/>
        <w:rPr>
          <w:rFonts w:hint="default" w:ascii="微软雅黑" w:hAnsi="微软雅黑" w:eastAsia="微软雅黑" w:cs="微软雅黑"/>
          <w:sz w:val="21"/>
          <w:szCs w:val="21"/>
          <w:lang w:val="en-US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功能描述：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维护每年导师招生资格，没有该学位点的招生资格无法安排导师的招生计划。</w:t>
      </w:r>
    </w:p>
    <w:p w14:paraId="65A13AA9">
      <w:pPr>
        <w:ind w:left="210" w:leftChars="100" w:firstLine="210" w:firstLineChars="100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业务流程：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学位点——》研究方向——》导师招生资格——》导师招生限额——》导师招生计划——》导师互选</w:t>
      </w:r>
    </w:p>
    <w:p w14:paraId="461EEFE5">
      <w:pPr>
        <w:ind w:left="0" w:leftChars="0" w:firstLine="420" w:firstLineChars="200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功能路径：“研究生管理系统”—&gt;</w:t>
      </w:r>
      <w:r>
        <w:rPr>
          <w:rFonts w:hint="eastAsia" w:ascii="微软雅黑" w:hAnsi="微软雅黑" w:eastAsia="微软雅黑" w:cs="微软雅黑"/>
          <w:sz w:val="21"/>
          <w:szCs w:val="21"/>
        </w:rPr>
        <w:t>“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导师管理</w:t>
      </w:r>
      <w:r>
        <w:rPr>
          <w:rFonts w:hint="eastAsia" w:ascii="微软雅黑" w:hAnsi="微软雅黑" w:eastAsia="微软雅黑" w:cs="微软雅黑"/>
          <w:sz w:val="21"/>
          <w:szCs w:val="21"/>
        </w:rPr>
        <w:t>”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—</w:t>
      </w:r>
      <w:r>
        <w:rPr>
          <w:rFonts w:hint="eastAsia" w:ascii="微软雅黑" w:hAnsi="微软雅黑" w:eastAsia="微软雅黑" w:cs="微软雅黑"/>
          <w:sz w:val="21"/>
          <w:szCs w:val="21"/>
        </w:rPr>
        <w:t>&gt;“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导师互选管理</w:t>
      </w:r>
      <w:r>
        <w:rPr>
          <w:rFonts w:hint="eastAsia" w:ascii="微软雅黑" w:hAnsi="微软雅黑" w:eastAsia="微软雅黑" w:cs="微软雅黑"/>
          <w:sz w:val="21"/>
          <w:szCs w:val="21"/>
        </w:rPr>
        <w:t>”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如下图：</w:t>
      </w:r>
    </w:p>
    <w:p w14:paraId="57A47E6E">
      <w:pPr>
        <w:ind w:left="0" w:leftChars="0" w:firstLine="420" w:firstLineChars="200"/>
      </w:pPr>
      <w:r>
        <w:drawing>
          <wp:inline distT="0" distB="0" distL="114300" distR="114300">
            <wp:extent cx="5271770" cy="2517140"/>
            <wp:effectExtent l="0" t="0" r="1270" b="1270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51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82860">
      <w:pPr>
        <w:rPr>
          <w:rFonts w:hint="eastAsia" w:ascii="微软雅黑" w:hAnsi="微软雅黑" w:eastAsia="微软雅黑" w:cs="微软雅黑"/>
          <w:b/>
        </w:rPr>
      </w:pPr>
      <w:r>
        <w:rPr>
          <w:rFonts w:hint="eastAsia" w:ascii="微软雅黑" w:hAnsi="微软雅黑" w:eastAsia="微软雅黑" w:cs="微软雅黑"/>
          <w:b/>
        </w:rPr>
        <w:t>操作说明：</w:t>
      </w:r>
    </w:p>
    <w:p w14:paraId="6CE00EA8">
      <w:pPr>
        <w:ind w:left="0" w:leftChars="0" w:firstLine="420" w:firstLineChars="200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【新增导师招生资格】点击“新增”按钮进入新增界面，如下图：</w:t>
      </w:r>
    </w:p>
    <w:p w14:paraId="2236C587">
      <w:pPr>
        <w:ind w:left="0" w:leftChars="0" w:firstLine="420" w:firstLineChars="200"/>
      </w:pPr>
      <w:r>
        <w:drawing>
          <wp:inline distT="0" distB="0" distL="114300" distR="114300">
            <wp:extent cx="5273040" cy="3374390"/>
            <wp:effectExtent l="0" t="0" r="0" b="8890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37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0FE82">
      <w:pPr>
        <w:ind w:left="0" w:leftChars="0" w:firstLine="420" w:firstLineChars="200"/>
        <w:rPr>
          <w:rFonts w:hint="eastAsia"/>
          <w:lang w:val="en-US" w:eastAsia="zh-CN"/>
        </w:rPr>
      </w:pPr>
    </w:p>
    <w:p w14:paraId="3D94E00C">
      <w:pPr>
        <w:ind w:left="0" w:leftChars="0" w:firstLine="420" w:firstLineChars="200"/>
      </w:pPr>
    </w:p>
    <w:p w14:paraId="60A445C4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导师招生限额</w:t>
      </w:r>
    </w:p>
    <w:p w14:paraId="06B707F3">
      <w:pPr>
        <w:ind w:left="0" w:leftChars="0" w:firstLine="420" w:firstLineChars="200"/>
        <w:rPr>
          <w:rFonts w:hint="default" w:ascii="微软雅黑" w:hAnsi="微软雅黑" w:eastAsia="微软雅黑" w:cs="微软雅黑"/>
          <w:sz w:val="21"/>
          <w:szCs w:val="21"/>
          <w:lang w:val="en-US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功能描述：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维护导师每年的招生限额。</w:t>
      </w:r>
    </w:p>
    <w:p w14:paraId="5643544D">
      <w:pPr>
        <w:ind w:left="210" w:leftChars="100" w:firstLine="210" w:firstLineChars="100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业务流程：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学位点——》研究方向——》导师招生资格——》导师招生限额——》导师招生计划——》导师互选</w:t>
      </w:r>
    </w:p>
    <w:p w14:paraId="5D66A2AB">
      <w:pPr>
        <w:ind w:left="0" w:leftChars="0" w:firstLine="420" w:firstLineChars="200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功能路径：“研究生管理系统”—&gt;</w:t>
      </w:r>
      <w:r>
        <w:rPr>
          <w:rFonts w:hint="eastAsia" w:ascii="微软雅黑" w:hAnsi="微软雅黑" w:eastAsia="微软雅黑" w:cs="微软雅黑"/>
          <w:sz w:val="21"/>
          <w:szCs w:val="21"/>
        </w:rPr>
        <w:t>“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导师管理</w:t>
      </w:r>
      <w:r>
        <w:rPr>
          <w:rFonts w:hint="eastAsia" w:ascii="微软雅黑" w:hAnsi="微软雅黑" w:eastAsia="微软雅黑" w:cs="微软雅黑"/>
          <w:sz w:val="21"/>
          <w:szCs w:val="21"/>
        </w:rPr>
        <w:t>”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—</w:t>
      </w:r>
      <w:r>
        <w:rPr>
          <w:rFonts w:hint="eastAsia" w:ascii="微软雅黑" w:hAnsi="微软雅黑" w:eastAsia="微软雅黑" w:cs="微软雅黑"/>
          <w:sz w:val="21"/>
          <w:szCs w:val="21"/>
        </w:rPr>
        <w:t>&gt;“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导师互选管理</w:t>
      </w:r>
      <w:r>
        <w:rPr>
          <w:rFonts w:hint="eastAsia" w:ascii="微软雅黑" w:hAnsi="微软雅黑" w:eastAsia="微软雅黑" w:cs="微软雅黑"/>
          <w:sz w:val="21"/>
          <w:szCs w:val="21"/>
        </w:rPr>
        <w:t>”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如下图：</w:t>
      </w:r>
    </w:p>
    <w:p w14:paraId="2EF35D8E">
      <w:pPr>
        <w:ind w:left="0" w:leftChars="0" w:firstLine="420" w:firstLineChars="200"/>
      </w:pPr>
      <w:r>
        <w:drawing>
          <wp:inline distT="0" distB="0" distL="114300" distR="114300">
            <wp:extent cx="5260975" cy="2478405"/>
            <wp:effectExtent l="0" t="0" r="12065" b="5715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47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7CBCA">
      <w:pPr>
        <w:rPr>
          <w:rFonts w:hint="eastAsia" w:ascii="微软雅黑" w:hAnsi="微软雅黑" w:eastAsia="微软雅黑" w:cs="微软雅黑"/>
          <w:b/>
        </w:rPr>
      </w:pPr>
      <w:r>
        <w:rPr>
          <w:rFonts w:hint="eastAsia" w:ascii="微软雅黑" w:hAnsi="微软雅黑" w:eastAsia="微软雅黑" w:cs="微软雅黑"/>
          <w:b/>
        </w:rPr>
        <w:t>操作说明：</w:t>
      </w:r>
    </w:p>
    <w:p w14:paraId="4ADFB679">
      <w:pPr>
        <w:ind w:left="0" w:leftChars="0" w:firstLine="420" w:firstLineChars="200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【新增导师招生限额】点击“新增”按钮进入新增界面，如下图：</w:t>
      </w:r>
    </w:p>
    <w:p w14:paraId="3CC6EF29">
      <w:pPr>
        <w:ind w:left="0" w:leftChars="0" w:firstLine="420" w:firstLineChars="200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drawing>
          <wp:inline distT="0" distB="0" distL="114300" distR="114300">
            <wp:extent cx="5270500" cy="3115310"/>
            <wp:effectExtent l="0" t="0" r="2540" b="8890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1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73B02">
      <w:pPr>
        <w:ind w:left="0" w:leftChars="0" w:firstLine="420" w:firstLineChars="200"/>
      </w:pPr>
    </w:p>
    <w:p w14:paraId="080F3185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招生计划维护</w:t>
      </w:r>
    </w:p>
    <w:p w14:paraId="2FE5D3FA">
      <w:pPr>
        <w:ind w:left="0" w:leftChars="0" w:firstLine="420" w:firstLineChars="200"/>
        <w:rPr>
          <w:rFonts w:hint="default" w:ascii="微软雅黑" w:hAnsi="微软雅黑" w:eastAsia="微软雅黑" w:cs="微软雅黑"/>
          <w:sz w:val="21"/>
          <w:szCs w:val="21"/>
          <w:lang w:val="en-US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功能描述：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审核或维护导师上班的招生计划。</w:t>
      </w:r>
    </w:p>
    <w:p w14:paraId="6BCFAD6F">
      <w:pPr>
        <w:ind w:left="210" w:leftChars="100" w:firstLine="210" w:firstLineChars="100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业务流程：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学位点——》研究方向——》导师招生资格——》导师招生限额——》导师招生计划——》导师互选</w:t>
      </w:r>
    </w:p>
    <w:p w14:paraId="0DBE53A1">
      <w:pPr>
        <w:ind w:left="0" w:leftChars="0" w:firstLine="420" w:firstLineChars="200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功能路径：“研究生管理系统”—&gt;</w:t>
      </w:r>
      <w:r>
        <w:rPr>
          <w:rFonts w:hint="eastAsia" w:ascii="微软雅黑" w:hAnsi="微软雅黑" w:eastAsia="微软雅黑" w:cs="微软雅黑"/>
          <w:sz w:val="21"/>
          <w:szCs w:val="21"/>
        </w:rPr>
        <w:t>“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导师管理</w:t>
      </w:r>
      <w:r>
        <w:rPr>
          <w:rFonts w:hint="eastAsia" w:ascii="微软雅黑" w:hAnsi="微软雅黑" w:eastAsia="微软雅黑" w:cs="微软雅黑"/>
          <w:sz w:val="21"/>
          <w:szCs w:val="21"/>
        </w:rPr>
        <w:t>”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—</w:t>
      </w:r>
      <w:r>
        <w:rPr>
          <w:rFonts w:hint="eastAsia" w:ascii="微软雅黑" w:hAnsi="微软雅黑" w:eastAsia="微软雅黑" w:cs="微软雅黑"/>
          <w:sz w:val="21"/>
          <w:szCs w:val="21"/>
        </w:rPr>
        <w:t>&gt;“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导师互选管理</w:t>
      </w:r>
      <w:r>
        <w:rPr>
          <w:rFonts w:hint="eastAsia" w:ascii="微软雅黑" w:hAnsi="微软雅黑" w:eastAsia="微软雅黑" w:cs="微软雅黑"/>
          <w:sz w:val="21"/>
          <w:szCs w:val="21"/>
        </w:rPr>
        <w:t>”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如下图：</w:t>
      </w:r>
    </w:p>
    <w:p w14:paraId="520C72DE">
      <w:pPr>
        <w:ind w:left="0" w:leftChars="0" w:firstLine="420" w:firstLineChars="200"/>
      </w:pPr>
      <w:r>
        <w:drawing>
          <wp:inline distT="0" distB="0" distL="114300" distR="114300">
            <wp:extent cx="5269230" cy="2505075"/>
            <wp:effectExtent l="0" t="0" r="3810" b="9525"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79DCE">
      <w:pPr>
        <w:rPr>
          <w:rFonts w:hint="eastAsia" w:ascii="微软雅黑" w:hAnsi="微软雅黑" w:eastAsia="微软雅黑" w:cs="微软雅黑"/>
          <w:b/>
        </w:rPr>
      </w:pPr>
      <w:r>
        <w:rPr>
          <w:rFonts w:hint="eastAsia" w:ascii="微软雅黑" w:hAnsi="微软雅黑" w:eastAsia="微软雅黑" w:cs="微软雅黑"/>
          <w:b/>
        </w:rPr>
        <w:t>操作说明：</w:t>
      </w:r>
    </w:p>
    <w:p w14:paraId="4C350812">
      <w:pPr>
        <w:ind w:left="0" w:leftChars="0" w:firstLine="420" w:firstLineChars="200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【新增招生计划】点击“新增招生计划”按钮进入操作界面，如下图：</w:t>
      </w:r>
    </w:p>
    <w:p w14:paraId="55BFF4E4">
      <w:pPr>
        <w:ind w:left="0" w:leftChars="0" w:firstLine="420" w:firstLineChars="200"/>
      </w:pPr>
      <w:r>
        <w:drawing>
          <wp:inline distT="0" distB="0" distL="114300" distR="114300">
            <wp:extent cx="5266690" cy="2626995"/>
            <wp:effectExtent l="0" t="0" r="6350" b="9525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2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B2B45">
      <w:pPr>
        <w:ind w:left="0" w:leftChars="0" w:firstLine="420" w:firstLineChars="200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【修改招生计划】点击“修改招生计划”按钮进入操作界面，如下图：</w:t>
      </w:r>
    </w:p>
    <w:p w14:paraId="609DFB30">
      <w:pPr>
        <w:ind w:left="0" w:leftChars="0" w:firstLine="420" w:firstLineChars="200"/>
        <w:rPr>
          <w:rFonts w:hint="eastAsia"/>
          <w:lang w:val="en-US" w:eastAsia="zh-CN"/>
        </w:rPr>
      </w:pPr>
    </w:p>
    <w:p w14:paraId="2830AE5E">
      <w:pPr>
        <w:ind w:left="0" w:leftChars="0" w:firstLine="420" w:firstLineChars="200"/>
      </w:pPr>
      <w:r>
        <w:drawing>
          <wp:inline distT="0" distB="0" distL="114300" distR="114300">
            <wp:extent cx="5263515" cy="2827655"/>
            <wp:effectExtent l="0" t="0" r="9525" b="6985"/>
            <wp:docPr id="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82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770EF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导师招生资格查看</w:t>
      </w:r>
    </w:p>
    <w:p w14:paraId="0A7C012A">
      <w:pPr>
        <w:ind w:left="0" w:leftChars="0" w:firstLine="420" w:firstLineChars="200"/>
        <w:rPr>
          <w:rFonts w:hint="default" w:ascii="微软雅黑" w:hAnsi="微软雅黑" w:eastAsia="微软雅黑" w:cs="微软雅黑"/>
          <w:sz w:val="21"/>
          <w:szCs w:val="21"/>
          <w:lang w:val="en-US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功能描述：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查看导师招生资格及限额。</w:t>
      </w:r>
    </w:p>
    <w:p w14:paraId="7077F391">
      <w:pPr>
        <w:ind w:left="0" w:leftChars="0" w:firstLine="420" w:firstLineChars="200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功能路径：“研究生管理系统”—&gt;</w:t>
      </w:r>
      <w:r>
        <w:rPr>
          <w:rFonts w:hint="eastAsia" w:ascii="微软雅黑" w:hAnsi="微软雅黑" w:eastAsia="微软雅黑" w:cs="微软雅黑"/>
          <w:sz w:val="21"/>
          <w:szCs w:val="21"/>
        </w:rPr>
        <w:t>“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导师管理</w:t>
      </w:r>
      <w:r>
        <w:rPr>
          <w:rFonts w:hint="eastAsia" w:ascii="微软雅黑" w:hAnsi="微软雅黑" w:eastAsia="微软雅黑" w:cs="微软雅黑"/>
          <w:sz w:val="21"/>
          <w:szCs w:val="21"/>
        </w:rPr>
        <w:t>”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—</w:t>
      </w:r>
      <w:r>
        <w:rPr>
          <w:rFonts w:hint="eastAsia" w:ascii="微软雅黑" w:hAnsi="微软雅黑" w:eastAsia="微软雅黑" w:cs="微软雅黑"/>
          <w:sz w:val="21"/>
          <w:szCs w:val="21"/>
        </w:rPr>
        <w:t>&gt;“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导师互选管理</w:t>
      </w:r>
      <w:r>
        <w:rPr>
          <w:rFonts w:hint="eastAsia" w:ascii="微软雅黑" w:hAnsi="微软雅黑" w:eastAsia="微软雅黑" w:cs="微软雅黑"/>
          <w:sz w:val="21"/>
          <w:szCs w:val="21"/>
        </w:rPr>
        <w:t>”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如下图：</w:t>
      </w:r>
    </w:p>
    <w:p w14:paraId="139A237A">
      <w:pPr>
        <w:ind w:left="0" w:leftChars="0" w:firstLine="420" w:firstLineChars="200"/>
      </w:pPr>
      <w:r>
        <w:drawing>
          <wp:inline distT="0" distB="0" distL="114300" distR="114300">
            <wp:extent cx="5266055" cy="1503680"/>
            <wp:effectExtent l="0" t="0" r="6985" b="5080"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50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FB769">
      <w:pPr>
        <w:ind w:left="0" w:leftChars="0" w:firstLine="420" w:firstLineChars="200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02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A17A9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CEDD2B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CEDD2B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1A0C52"/>
    <w:multiLevelType w:val="multilevel"/>
    <w:tmpl w:val="461A0C52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  <w:rPr>
        <w:rFonts w:cs="Times New Roman"/>
      </w:rPr>
    </w:lvl>
    <w:lvl w:ilvl="1" w:tentative="0">
      <w:start w:val="1"/>
      <w:numFmt w:val="decimal"/>
      <w:lvlText w:val="%1.%2"/>
      <w:lvlJc w:val="left"/>
      <w:pPr>
        <w:tabs>
          <w:tab w:val="left" w:pos="1427"/>
        </w:tabs>
        <w:ind w:left="1427" w:hanging="576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:spacing w:val="0"/>
        <w:w w:val="0"/>
        <w:kern w:val="0"/>
        <w:position w:val="0"/>
        <w:sz w:val="21"/>
        <w:szCs w:val="21"/>
        <w:u w:val="none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FC439B9"/>
    <w:rsid w:val="00C10FCC"/>
    <w:rsid w:val="01041B8E"/>
    <w:rsid w:val="0CD929A0"/>
    <w:rsid w:val="0D421DBA"/>
    <w:rsid w:val="0F666D26"/>
    <w:rsid w:val="0FA97864"/>
    <w:rsid w:val="1191188B"/>
    <w:rsid w:val="13491D44"/>
    <w:rsid w:val="13650000"/>
    <w:rsid w:val="14AD1A18"/>
    <w:rsid w:val="162B43C6"/>
    <w:rsid w:val="1663085C"/>
    <w:rsid w:val="16E335E8"/>
    <w:rsid w:val="183A72AB"/>
    <w:rsid w:val="1844233C"/>
    <w:rsid w:val="184D7E99"/>
    <w:rsid w:val="19D14461"/>
    <w:rsid w:val="1A5A38BE"/>
    <w:rsid w:val="1CAF095E"/>
    <w:rsid w:val="1DAA11D4"/>
    <w:rsid w:val="1E0428A4"/>
    <w:rsid w:val="249A74E6"/>
    <w:rsid w:val="250E7F1F"/>
    <w:rsid w:val="27042E2E"/>
    <w:rsid w:val="28C82F90"/>
    <w:rsid w:val="2A8C7C97"/>
    <w:rsid w:val="2C342676"/>
    <w:rsid w:val="2D190E17"/>
    <w:rsid w:val="2E674917"/>
    <w:rsid w:val="2FC516F9"/>
    <w:rsid w:val="30B45B1E"/>
    <w:rsid w:val="30D52A66"/>
    <w:rsid w:val="313831C4"/>
    <w:rsid w:val="32C24615"/>
    <w:rsid w:val="33121CDD"/>
    <w:rsid w:val="35EA54CE"/>
    <w:rsid w:val="36DA6785"/>
    <w:rsid w:val="370600AA"/>
    <w:rsid w:val="38CA5A84"/>
    <w:rsid w:val="3CA2617D"/>
    <w:rsid w:val="3F540225"/>
    <w:rsid w:val="3FC439B9"/>
    <w:rsid w:val="41604503"/>
    <w:rsid w:val="41624DDB"/>
    <w:rsid w:val="42420F81"/>
    <w:rsid w:val="47523264"/>
    <w:rsid w:val="47DE3F49"/>
    <w:rsid w:val="4A750255"/>
    <w:rsid w:val="4AB014C0"/>
    <w:rsid w:val="4ACC5F10"/>
    <w:rsid w:val="4C662022"/>
    <w:rsid w:val="4CB94DCF"/>
    <w:rsid w:val="4CC441D2"/>
    <w:rsid w:val="4F4C6E93"/>
    <w:rsid w:val="4F7A3F06"/>
    <w:rsid w:val="552726BB"/>
    <w:rsid w:val="576F659A"/>
    <w:rsid w:val="59EA0E11"/>
    <w:rsid w:val="5A1F7D99"/>
    <w:rsid w:val="5BF37867"/>
    <w:rsid w:val="5DCA7D57"/>
    <w:rsid w:val="5E3B1739"/>
    <w:rsid w:val="600A33F0"/>
    <w:rsid w:val="61A42499"/>
    <w:rsid w:val="62983665"/>
    <w:rsid w:val="62E516A4"/>
    <w:rsid w:val="65397437"/>
    <w:rsid w:val="65654809"/>
    <w:rsid w:val="658546CB"/>
    <w:rsid w:val="65EF017E"/>
    <w:rsid w:val="69FD14B4"/>
    <w:rsid w:val="6A17361C"/>
    <w:rsid w:val="70532038"/>
    <w:rsid w:val="706721F7"/>
    <w:rsid w:val="7638547C"/>
    <w:rsid w:val="77C41A5A"/>
    <w:rsid w:val="7ABC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pageBreakBefore w:val="0"/>
      <w:numPr>
        <w:ilvl w:val="0"/>
        <w:numId w:val="1"/>
      </w:numPr>
      <w:ind w:left="431" w:hanging="431"/>
      <w:outlineLvl w:val="0"/>
    </w:pPr>
    <w:rPr>
      <w:rFonts w:eastAsia="微软雅黑" w:asciiTheme="minorAscii" w:hAnsiTheme="minorAscii"/>
      <w:b/>
      <w:bCs/>
      <w:kern w:val="44"/>
      <w:sz w:val="28"/>
      <w:szCs w:val="44"/>
    </w:rPr>
  </w:style>
  <w:style w:type="paragraph" w:styleId="3">
    <w:name w:val="heading 2"/>
    <w:basedOn w:val="1"/>
    <w:next w:val="1"/>
    <w:autoRedefine/>
    <w:unhideWhenUsed/>
    <w:qFormat/>
    <w:uiPriority w:val="9"/>
    <w:pPr>
      <w:keepNext/>
      <w:keepLines/>
      <w:numPr>
        <w:ilvl w:val="1"/>
        <w:numId w:val="0"/>
      </w:numPr>
      <w:spacing w:line="360" w:lineRule="auto"/>
      <w:outlineLvl w:val="1"/>
    </w:pPr>
    <w:rPr>
      <w:rFonts w:ascii="宋体" w:hAnsi="宋体" w:eastAsia="微软雅黑" w:cstheme="majorBidi"/>
      <w:b/>
      <w:bCs/>
      <w:sz w:val="28"/>
      <w:szCs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1124</Words>
  <Characters>1151</Characters>
  <Lines>0</Lines>
  <Paragraphs>0</Paragraphs>
  <TotalTime>45</TotalTime>
  <ScaleCrop>false</ScaleCrop>
  <LinksUpToDate>false</LinksUpToDate>
  <CharactersWithSpaces>1151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2023-10-07T09:26:00Z</dcterms:created>
  <dc:creator>贺乾丰</dc:creator>
  <cp:lastModifiedBy>Administrator</cp:lastModifiedBy>
  <dcterms:modified xsi:type="dcterms:W3CDTF">2025-09-10T02:31:19Z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E6FB16658E994FEFBD906E107C3F1A46_11</vt:lpwstr>
  </property>
  <property fmtid="{D5CDD505-2E9C-101B-9397-08002B2CF9AE}" pid="4" name="KSOTemplateDocerSaveRecord">
    <vt:lpwstr>eyJoZGlkIjoiYjU1OTk0NjBkZjI3ZDg3ZjhmZDZlOTI4NWM4MTQyMGEifQ==</vt:lpwstr>
  </property>
</Properties>
</file>