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szCs w:val="28"/>
        </w:rPr>
      </w:pPr>
      <w:bookmarkStart w:id="0" w:name="_Toc12493"/>
      <w:bookmarkStart w:id="1" w:name="_Toc4206"/>
      <w:r>
        <w:rPr>
          <w:rFonts w:hint="eastAsia" w:ascii="微软雅黑" w:hAnsi="微软雅黑" w:eastAsia="微软雅黑" w:cs="微软雅黑"/>
          <w:b/>
          <w:bCs/>
          <w:sz w:val="28"/>
          <w:szCs w:val="24"/>
        </w:rPr>
        <w:t>研究生培养计划制订操作指引（学生）</w:t>
      </w:r>
    </w:p>
    <w:p>
      <w:pPr>
        <w:pStyle w:val="2"/>
        <w:numPr>
          <w:ilvl w:val="0"/>
          <w:numId w:val="2"/>
        </w:numPr>
        <w:spacing w:before="0" w:after="0" w:line="360" w:lineRule="auto"/>
        <w:ind w:left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登录智慧校园</w:t>
      </w:r>
      <w:bookmarkEnd w:id="0"/>
      <w:bookmarkEnd w:id="1"/>
      <w:bookmarkStart w:id="2" w:name="_Toc29469"/>
    </w:p>
    <w:p>
      <w:pPr>
        <w:pStyle w:val="3"/>
        <w:numPr>
          <w:ilvl w:val="1"/>
          <w:numId w:val="0"/>
        </w:numPr>
      </w:pPr>
      <w:bookmarkStart w:id="3" w:name="_Toc3054"/>
      <w:r>
        <w:rPr>
          <w:rFonts w:hint="eastAsia"/>
        </w:rPr>
        <w:t>访问地址</w:t>
      </w:r>
      <w:bookmarkEnd w:id="2"/>
      <w:bookmarkEnd w:id="3"/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方式1：打开浏览器，在浏览器地址栏中输入：</w:t>
      </w:r>
      <w:r>
        <w:fldChar w:fldCharType="begin"/>
      </w:r>
      <w:r>
        <w:instrText xml:space="preserve"> HYPERLINK "https://szgcyth.gdufe.edu.cn" </w:instrText>
      </w:r>
      <w:r>
        <w:fldChar w:fldCharType="separate"/>
      </w:r>
      <w:r>
        <w:rPr>
          <w:rStyle w:val="8"/>
          <w:rFonts w:hint="eastAsia" w:ascii="宋体" w:hAnsi="宋体" w:cs="宋体"/>
          <w:szCs w:val="24"/>
        </w:rPr>
        <w:t>https://szgcyth.gdufe.edu.cn</w:t>
      </w:r>
      <w:r>
        <w:rPr>
          <w:rStyle w:val="8"/>
          <w:rFonts w:hint="eastAsia" w:ascii="宋体" w:hAnsi="宋体" w:cs="宋体"/>
          <w:szCs w:val="24"/>
        </w:rPr>
        <w:fldChar w:fldCharType="end"/>
      </w: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方式2：通过登录融合门户，在“应用中心”找到“新研究生系统”</w:t>
      </w:r>
    </w:p>
    <w:p>
      <w:pPr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5268595" cy="26568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方式3：进入学校主页——教育教学——研究生教育——快速通道——研究生系统管理端。</w:t>
      </w:r>
    </w:p>
    <w:p>
      <w:pPr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2877185" cy="102108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360" w:lineRule="auto"/>
        <w:ind w:left="0" w:firstLine="0"/>
        <w:rPr>
          <w:sz w:val="30"/>
          <w:szCs w:val="30"/>
        </w:rPr>
      </w:pPr>
      <w:bookmarkStart w:id="4" w:name="_Toc27858"/>
      <w:r>
        <w:rPr>
          <w:rFonts w:hint="eastAsia"/>
          <w:sz w:val="30"/>
          <w:szCs w:val="30"/>
        </w:rPr>
        <w:t>培养计划申请</w:t>
      </w:r>
      <w:bookmarkEnd w:id="4"/>
      <w:r>
        <w:rPr>
          <w:rFonts w:hint="eastAsia"/>
          <w:sz w:val="30"/>
          <w:szCs w:val="30"/>
        </w:rPr>
        <w:t>（</w:t>
      </w:r>
      <w:r>
        <w:rPr>
          <w:rFonts w:hint="eastAsia"/>
          <w:color w:val="FF0000"/>
          <w:sz w:val="30"/>
          <w:szCs w:val="30"/>
        </w:rPr>
        <w:t>学生用</w:t>
      </w:r>
      <w:r>
        <w:rPr>
          <w:rFonts w:hint="eastAsia"/>
          <w:sz w:val="30"/>
          <w:szCs w:val="30"/>
        </w:rPr>
        <w:t>）</w:t>
      </w:r>
    </w:p>
    <w:p>
      <w:pPr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新研究生系统提供导师和学院线上电子签字审核，可以不用线下找导师签字，待学院最终审核通过后，通过系统导出培养计划，再按学校的装订要求，打印好提交的学院盖章即可。如果导出的培养计划书审核表没有导师的电子签名，可以联系导师上传电子签名后在重新导出。</w:t>
      </w:r>
    </w:p>
    <w:p>
      <w:pPr>
        <w:pStyle w:val="3"/>
        <w:numPr>
          <w:ilvl w:val="1"/>
          <w:numId w:val="0"/>
        </w:numPr>
        <w:rPr>
          <w:color w:val="0000FF"/>
        </w:rPr>
      </w:pPr>
      <w:r>
        <w:rPr>
          <w:rFonts w:hint="eastAsia"/>
        </w:rPr>
        <w:t>硕士研究生制订培养计划操作流程：</w:t>
      </w:r>
    </w:p>
    <w:p>
      <w:r>
        <w:rPr>
          <w:rFonts w:hint="eastAsia"/>
        </w:rPr>
        <w:t>1）编写“个人培养计划书”：按照学校发布的“个人培养计划书模板”，转PDF格式的文档后上传到系统中。</w:t>
      </w:r>
    </w:p>
    <w:p>
      <w:r>
        <w:rPr>
          <w:rFonts w:hint="eastAsia"/>
        </w:rPr>
        <w:t>2）课程学习安排：在系统安排本人的课程学习计划，确定无误后提交审核。</w:t>
      </w:r>
    </w:p>
    <w:p>
      <w:r>
        <w:rPr>
          <w:rFonts w:hint="eastAsia"/>
        </w:rPr>
        <w:t>3）待学院审核通过后，进入系统“导出培养计划”再</w:t>
      </w:r>
      <w:bookmarkStart w:id="7" w:name="_GoBack"/>
      <w:bookmarkEnd w:id="7"/>
      <w:r>
        <w:rPr>
          <w:rFonts w:hint="eastAsia"/>
        </w:rPr>
        <w:t>按学校的装订要求上交到学院盖章。</w:t>
      </w:r>
    </w:p>
    <w:p>
      <w:pPr>
        <w:pStyle w:val="3"/>
        <w:numPr>
          <w:ilvl w:val="1"/>
          <w:numId w:val="0"/>
        </w:numPr>
      </w:pPr>
      <w:bookmarkStart w:id="5" w:name="_Toc11796"/>
      <w:bookmarkStart w:id="6" w:name="_Toc7261"/>
      <w:r>
        <w:rPr>
          <w:rFonts w:hint="eastAsia"/>
        </w:rPr>
        <w:t>功能入口</w:t>
      </w:r>
      <w:bookmarkEnd w:id="5"/>
      <w:bookmarkEnd w:id="6"/>
    </w:p>
    <w:p>
      <w:pPr>
        <w:ind w:firstLine="480" w:firstLineChars="20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登录系统后可从以下任意路径进入所需菜单</w:t>
      </w:r>
    </w:p>
    <w:p>
      <w:pPr>
        <w:numPr>
          <w:ilvl w:val="0"/>
          <w:numId w:val="3"/>
        </w:num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方式一：在首页</w:t>
      </w:r>
      <w:r>
        <w:rPr>
          <w:rFonts w:hint="eastAsia" w:ascii="宋体" w:hAnsi="宋体" w:cs="宋体"/>
          <w:b/>
          <w:bCs/>
          <w:szCs w:val="24"/>
        </w:rPr>
        <w:t>搜索框中输入“培养计划申请”</w:t>
      </w: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2）方式二：个人中心--&gt;应用服务--&gt;研究生管理系统--&gt;研究生专区--&gt;培养计划申请</w:t>
      </w:r>
    </w:p>
    <w:p>
      <w:r>
        <w:drawing>
          <wp:inline distT="0" distB="0" distL="114300" distR="114300">
            <wp:extent cx="5266690" cy="2452370"/>
            <wp:effectExtent l="0" t="0" r="635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下载培养计划书模板</w:t>
      </w:r>
    </w:p>
    <w:p>
      <w:r>
        <w:drawing>
          <wp:inline distT="0" distB="0" distL="114300" distR="114300">
            <wp:extent cx="5266055" cy="2771775"/>
            <wp:effectExtent l="0" t="0" r="698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983990"/>
            <wp:effectExtent l="0" t="0" r="3175" b="889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上传培养计划书</w:t>
      </w:r>
    </w:p>
    <w:p>
      <w:r>
        <w:rPr>
          <w:rFonts w:hint="eastAsia"/>
        </w:rPr>
        <w:t>首先将word的文件转换成pdf格式的文件，再点击“上传附件”按钮即可。</w:t>
      </w:r>
    </w:p>
    <w:p>
      <w:r>
        <w:drawing>
          <wp:inline distT="0" distB="0" distL="114300" distR="114300">
            <wp:extent cx="5264150" cy="1348105"/>
            <wp:effectExtent l="0" t="0" r="889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课程学习安排</w:t>
      </w:r>
    </w:p>
    <w:p>
      <w:pPr>
        <w:rPr>
          <w:b/>
          <w:bCs/>
        </w:rPr>
      </w:pPr>
      <w:r>
        <w:rPr>
          <w:rFonts w:hint="eastAsia"/>
          <w:b/>
          <w:bCs/>
          <w:color w:val="0000FF"/>
        </w:rPr>
        <w:t>说明：1、跨专业及同等学历必须修读补修课；2、只能修读无方向或面向学生专业方向的课程；3、已选人数少于最低开课人数将不开课；4、选课必须满足各类课程最低学分要求。</w:t>
      </w:r>
    </w:p>
    <w:p>
      <w:r>
        <w:rPr>
          <w:rFonts w:hint="eastAsia"/>
        </w:rPr>
        <w:t>1）选课：课程学习安排提供“一键选课”和“本专业选课”，不支持跨专业选课，</w:t>
      </w:r>
    </w:p>
    <w:p>
      <w:r>
        <w:rPr>
          <w:rFonts w:hint="eastAsia"/>
        </w:rPr>
        <w:t>操作方式：首先点击“一键选课”按钮系统会快速将必修环节的课程快速选中，然后再点击“本专业选课”按钮，完成课程选课。</w:t>
      </w:r>
    </w:p>
    <w:p>
      <w:pPr>
        <w:numPr>
          <w:ilvl w:val="0"/>
          <w:numId w:val="3"/>
        </w:numPr>
      </w:pPr>
      <w:r>
        <w:rPr>
          <w:rFonts w:hint="eastAsia"/>
        </w:rPr>
        <w:t>退课：对应不想选的课程可以通过点击“退选”按钮。</w:t>
      </w:r>
    </w:p>
    <w:p>
      <w:r>
        <w:drawing>
          <wp:inline distT="0" distB="0" distL="114300" distR="114300">
            <wp:extent cx="5267960" cy="2738755"/>
            <wp:effectExtent l="0" t="0" r="5080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查看课程教学大纲，点击“课程名称”提供线上查看课程教学大纲。</w:t>
      </w:r>
    </w:p>
    <w:p>
      <w:pPr>
        <w:numPr>
          <w:ilvl w:val="0"/>
          <w:numId w:val="3"/>
        </w:numPr>
      </w:pPr>
      <w:r>
        <w:rPr>
          <w:rFonts w:hint="eastAsia"/>
        </w:rPr>
        <w:t>查看各类课程学分要求，核对无误后点击提交审核。</w:t>
      </w:r>
    </w:p>
    <w:p>
      <w:r>
        <w:drawing>
          <wp:inline distT="0" distB="0" distL="114300" distR="114300">
            <wp:extent cx="5268595" cy="1634490"/>
            <wp:effectExtent l="0" t="0" r="4445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导出的个人培养计划书，装订打印后上交到学院。</w:t>
      </w:r>
    </w:p>
    <w:p>
      <w:r>
        <w:rPr>
          <w:rFonts w:hint="eastAsia"/>
        </w:rPr>
        <w:t>只有学院审核通过后，才能导出培养计划书。对应未提交或审核中，不能导出。点击界面右下角的“导出培养计划”。导出的文件中会包括：学生上传的附件、学生课程学习安排和培养计划书。</w:t>
      </w:r>
    </w:p>
    <w:p>
      <w:r>
        <w:drawing>
          <wp:inline distT="0" distB="0" distL="114300" distR="114300">
            <wp:extent cx="5273040" cy="140208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U1OTk0NjBkZjI3ZDg3ZjhmZDZlOTI4NWM4MTQyMGEifQ=="/>
  </w:docVars>
  <w:rsids>
    <w:rsidRoot w:val="126826D2"/>
    <w:rsid w:val="00420EA5"/>
    <w:rsid w:val="004356CA"/>
    <w:rsid w:val="00C85092"/>
    <w:rsid w:val="00ED4016"/>
    <w:rsid w:val="0E8B4B7D"/>
    <w:rsid w:val="1268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宋体" w:hAnsi="宋体" w:cstheme="majorBidi"/>
      <w:b/>
      <w:bCs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字符"/>
    <w:basedOn w:val="7"/>
    <w:link w:val="4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151</Words>
  <Characters>866</Characters>
  <Lines>7</Lines>
  <Paragraphs>2</Paragraphs>
  <TotalTime>13</TotalTime>
  <ScaleCrop>false</ScaleCrop>
  <LinksUpToDate>false</LinksUpToDate>
  <CharactersWithSpaces>1015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2023-11-03T07:23:00Z</dcterms:created>
  <dc:creator>贺乾丰</dc:creator>
  <cp:lastModifiedBy>Administrator</cp:lastModifiedBy>
  <dcterms:modified xsi:type="dcterms:W3CDTF">2023-11-03T07:56:51Z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D74CDF70E16E4EC6A43D1A8C6B6F41A3_13</vt:lpwstr>
  </property>
</Properties>
</file>