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5AC58F">
      <w:pPr>
        <w:jc w:val="center"/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  <w:t>新研究生系统导师互选导师端操作指引</w:t>
      </w:r>
    </w:p>
    <w:p w14:paraId="16DD974B">
      <w:pPr>
        <w:pStyle w:val="2"/>
        <w:bidi w:val="0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登录访问</w:t>
      </w:r>
    </w:p>
    <w:p w14:paraId="5936D6E7">
      <w:pPr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打开浏览器，在浏览器地址栏中输入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,建议使用谷歌浏览器</w:t>
      </w:r>
      <w:r>
        <w:rPr>
          <w:rFonts w:hint="eastAsia" w:ascii="微软雅黑" w:hAnsi="微软雅黑" w:eastAsia="微软雅黑" w:cs="微软雅黑"/>
          <w:sz w:val="21"/>
          <w:szCs w:val="21"/>
        </w:rPr>
        <w:t>：</w:t>
      </w:r>
    </w:p>
    <w:p w14:paraId="33B530DB">
      <w:pPr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  <w:t>校内或通过VPN访问地址：</w:t>
      </w:r>
    </w:p>
    <w:p w14:paraId="440AE957">
      <w:pP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fldChar w:fldCharType="begin"/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instrText xml:space="preserve"> HYPERLINK "http://authserver.gdufe.edu.cn/authserver/login?service=http:/imy.gdufe.edu.cn/shiro-cas" </w:instrTex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fldChar w:fldCharType="separate"/>
      </w:r>
      <w:r>
        <w:rPr>
          <w:rStyle w:val="9"/>
          <w:rFonts w:hint="eastAsia" w:ascii="微软雅黑" w:hAnsi="微软雅黑" w:eastAsia="微软雅黑" w:cs="微软雅黑"/>
          <w:sz w:val="21"/>
          <w:szCs w:val="21"/>
          <w:lang w:val="en-US" w:eastAsia="zh-CN"/>
        </w:rPr>
        <w:t>http://authserver.gdufe.edu.cn/authserver/login?service=http://imy.gdufe.edu.cn/shiro-cas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fldChar w:fldCharType="end"/>
      </w:r>
    </w:p>
    <w:p w14:paraId="647AD5DF">
      <w:pPr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drawing>
          <wp:inline distT="0" distB="0" distL="114300" distR="114300">
            <wp:extent cx="5266690" cy="2452370"/>
            <wp:effectExtent l="0" t="0" r="6350" b="1270"/>
            <wp:docPr id="24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452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12F9FB">
      <w:pPr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  <w:t>校外不需要VPN访问地址：</w:t>
      </w:r>
    </w:p>
    <w:p w14:paraId="5B2A023E">
      <w:pP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fldChar w:fldCharType="begin"/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instrText xml:space="preserve"> HYPERLINK "https://sec.gdufe.edu.cn" </w:instrTex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fldChar w:fldCharType="separate"/>
      </w:r>
      <w:r>
        <w:rPr>
          <w:rStyle w:val="9"/>
          <w:rFonts w:hint="eastAsia" w:ascii="微软雅黑" w:hAnsi="微软雅黑" w:eastAsia="微软雅黑" w:cs="微软雅黑"/>
          <w:sz w:val="21"/>
          <w:szCs w:val="21"/>
          <w:lang w:val="en-US" w:eastAsia="zh-CN"/>
        </w:rPr>
        <w:t>https://sec.gdufe.edu.cn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fldChar w:fldCharType="end"/>
      </w:r>
    </w:p>
    <w:p w14:paraId="2E935F91">
      <w:pPr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0000FF"/>
          <w:sz w:val="21"/>
          <w:szCs w:val="21"/>
          <w:lang w:val="en-US" w:eastAsia="zh-CN"/>
        </w:rPr>
        <w:t>进入融合门户后，添加应用。在“系统收藏”点击“+”，在应用中心搜索“新研究生系统（教师）”并点击</w:t>
      </w:r>
      <w:r>
        <w:rPr>
          <w:rFonts w:hint="eastAsia" w:ascii="微软雅黑" w:hAnsi="微软雅黑" w:eastAsia="微软雅黑" w:cs="微软雅黑"/>
          <w:b/>
          <w:bCs/>
          <w:color w:val="0000FF"/>
          <w:sz w:val="21"/>
          <w:szCs w:val="21"/>
        </w:rPr>
        <w:drawing>
          <wp:inline distT="0" distB="0" distL="114300" distR="114300">
            <wp:extent cx="350520" cy="259080"/>
            <wp:effectExtent l="0" t="0" r="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052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b/>
          <w:bCs/>
          <w:color w:val="0000FF"/>
          <w:sz w:val="21"/>
          <w:szCs w:val="21"/>
          <w:lang w:val="en-US" w:eastAsia="zh-CN"/>
        </w:rPr>
        <w:t>收藏。</w:t>
      </w:r>
      <w:bookmarkStart w:id="0" w:name="_GoBack"/>
      <w:bookmarkEnd w:id="0"/>
    </w:p>
    <w:p w14:paraId="02F75EA2">
      <w:pP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drawing>
          <wp:inline distT="0" distB="0" distL="114300" distR="114300">
            <wp:extent cx="4295775" cy="2028825"/>
            <wp:effectExtent l="0" t="0" r="1905" b="13335"/>
            <wp:docPr id="9" name="图片 9" descr="93e67422e667dff94ae1629c895105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93e67422e667dff94ae1629c895105a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95775" cy="2028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B6F989">
      <w:pPr>
        <w:rPr>
          <w:rFonts w:hint="eastAsia" w:ascii="微软雅黑" w:hAnsi="微软雅黑" w:eastAsia="微软雅黑" w:cs="微软雅黑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drawing>
          <wp:inline distT="0" distB="0" distL="114300" distR="114300">
            <wp:extent cx="4581525" cy="5419725"/>
            <wp:effectExtent l="0" t="0" r="5715" b="5715"/>
            <wp:docPr id="1" name="图片 1" descr="df6f4a6bb73de7c0e27767c69726af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f6f4a6bb73de7c0e27767c69726af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81525" cy="541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95B27C">
      <w:pPr>
        <w:rPr>
          <w:rFonts w:hint="eastAsia" w:ascii="微软雅黑" w:hAnsi="微软雅黑" w:eastAsia="微软雅黑" w:cs="微软雅黑"/>
          <w:sz w:val="21"/>
          <w:szCs w:val="21"/>
        </w:rPr>
      </w:pPr>
    </w:p>
    <w:p w14:paraId="0F76B523">
      <w:pPr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br w:type="page"/>
      </w:r>
    </w:p>
    <w:p w14:paraId="768A33A8">
      <w:pPr>
        <w:pStyle w:val="2"/>
        <w:bidi w:val="0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学生导师</w:t>
      </w:r>
    </w:p>
    <w:p w14:paraId="5EBD64D2">
      <w:pPr>
        <w:pStyle w:val="3"/>
        <w:numPr>
          <w:ilvl w:val="1"/>
          <w:numId w:val="1"/>
        </w:numPr>
        <w:tabs>
          <w:tab w:val="left" w:pos="0"/>
          <w:tab w:val="clear" w:pos="1427"/>
        </w:tabs>
        <w:bidi w:val="0"/>
        <w:ind w:left="1427" w:leftChars="0" w:hanging="1427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查看导师招生资格</w:t>
      </w:r>
    </w:p>
    <w:p w14:paraId="28F9D90E">
      <w:pPr>
        <w:ind w:left="-2" w:leftChars="0" w:firstLine="0" w:firstLineChars="0"/>
        <w:rPr>
          <w:rFonts w:hint="default" w:ascii="微软雅黑" w:hAnsi="微软雅黑" w:eastAsia="微软雅黑" w:cs="微软雅黑"/>
          <w:sz w:val="21"/>
          <w:szCs w:val="21"/>
          <w:lang w:val="en-US"/>
        </w:rPr>
      </w:pPr>
      <w:r>
        <w:rPr>
          <w:rFonts w:hint="eastAsia" w:ascii="微软雅黑" w:hAnsi="微软雅黑" w:eastAsia="微软雅黑" w:cs="微软雅黑"/>
          <w:b/>
          <w:sz w:val="21"/>
          <w:szCs w:val="21"/>
        </w:rPr>
        <w:t>功能描述：</w:t>
      </w:r>
      <w:r>
        <w:rPr>
          <w:rFonts w:hint="eastAsia" w:ascii="微软雅黑" w:hAnsi="微软雅黑" w:eastAsia="微软雅黑" w:cs="微软雅黑"/>
          <w:b w:val="0"/>
          <w:bCs/>
          <w:sz w:val="21"/>
          <w:szCs w:val="21"/>
          <w:lang w:val="en-US" w:eastAsia="zh-CN"/>
        </w:rPr>
        <w:t>导师招生资格查看</w:t>
      </w:r>
    </w:p>
    <w:p w14:paraId="2CC4A27F">
      <w:pPr>
        <w:jc w:val="both"/>
        <w:rPr>
          <w:rFonts w:hint="default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21"/>
          <w:szCs w:val="21"/>
        </w:rPr>
        <w:t>业务流程：</w:t>
      </w:r>
      <w:r>
        <w:rPr>
          <w:rFonts w:hint="eastAsia" w:ascii="微软雅黑" w:hAnsi="微软雅黑" w:eastAsia="微软雅黑" w:cs="微软雅黑"/>
          <w:b w:val="0"/>
          <w:bCs/>
          <w:sz w:val="21"/>
          <w:szCs w:val="21"/>
          <w:lang w:val="en-US" w:eastAsia="zh-CN"/>
        </w:rPr>
        <w:t>导师招生资格查看</w:t>
      </w:r>
    </w:p>
    <w:p w14:paraId="2E7352E9">
      <w:pPr>
        <w:rPr>
          <w:rFonts w:hint="eastAsia" w:ascii="微软雅黑" w:hAnsi="微软雅黑" w:eastAsia="微软雅黑" w:cs="微软雅黑"/>
          <w:b w:val="0"/>
          <w:bCs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  <w:t>功能路径：</w:t>
      </w:r>
      <w:r>
        <w:rPr>
          <w:rFonts w:hint="eastAsia" w:ascii="微软雅黑" w:hAnsi="微软雅黑" w:eastAsia="微软雅黑" w:cs="微软雅黑"/>
          <w:b w:val="0"/>
          <w:bCs/>
          <w:sz w:val="21"/>
          <w:szCs w:val="21"/>
          <w:lang w:val="en-US" w:eastAsia="zh-CN"/>
        </w:rPr>
        <w:t>导师管理——》导师招生资格</w:t>
      </w:r>
    </w:p>
    <w:p w14:paraId="3D460BAE">
      <w:r>
        <w:drawing>
          <wp:inline distT="0" distB="0" distL="114300" distR="114300">
            <wp:extent cx="5270500" cy="2414270"/>
            <wp:effectExtent l="0" t="0" r="2540" b="8890"/>
            <wp:docPr id="29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1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414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7E5CFE">
      <w:pPr>
        <w:rPr>
          <w:rFonts w:hint="eastAsia" w:ascii="微软雅黑" w:hAnsi="微软雅黑" w:eastAsia="微软雅黑" w:cs="微软雅黑"/>
          <w:b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sz w:val="21"/>
          <w:szCs w:val="21"/>
        </w:rPr>
        <w:t>操作说明：</w:t>
      </w:r>
    </w:p>
    <w:p w14:paraId="21CD8A22">
      <w:pPr>
        <w:rPr>
          <w:rFonts w:hint="eastAsia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【查询】用于查询导师每年的招生资格。</w:t>
      </w:r>
    </w:p>
    <w:p w14:paraId="4AE2B73C">
      <w:pPr>
        <w:pStyle w:val="3"/>
        <w:numPr>
          <w:ilvl w:val="1"/>
          <w:numId w:val="1"/>
        </w:numPr>
        <w:tabs>
          <w:tab w:val="left" w:pos="0"/>
          <w:tab w:val="clear" w:pos="1427"/>
        </w:tabs>
        <w:bidi w:val="0"/>
        <w:ind w:left="1427" w:leftChars="0" w:hanging="1427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查看导师招生限额</w:t>
      </w:r>
    </w:p>
    <w:p w14:paraId="106B16BE">
      <w:pPr>
        <w:ind w:left="-2" w:leftChars="0" w:firstLine="0" w:firstLineChars="0"/>
        <w:rPr>
          <w:rFonts w:hint="default" w:ascii="微软雅黑" w:hAnsi="微软雅黑" w:eastAsia="微软雅黑" w:cs="微软雅黑"/>
          <w:sz w:val="21"/>
          <w:szCs w:val="21"/>
          <w:lang w:val="en-US"/>
        </w:rPr>
      </w:pPr>
      <w:r>
        <w:rPr>
          <w:rFonts w:hint="eastAsia" w:ascii="微软雅黑" w:hAnsi="微软雅黑" w:eastAsia="微软雅黑" w:cs="微软雅黑"/>
          <w:b/>
          <w:sz w:val="21"/>
          <w:szCs w:val="21"/>
        </w:rPr>
        <w:t>功能描述：</w:t>
      </w:r>
      <w:r>
        <w:rPr>
          <w:rFonts w:hint="eastAsia" w:ascii="微软雅黑" w:hAnsi="微软雅黑" w:eastAsia="微软雅黑" w:cs="微软雅黑"/>
          <w:b w:val="0"/>
          <w:bCs/>
          <w:sz w:val="21"/>
          <w:szCs w:val="21"/>
          <w:lang w:val="en-US" w:eastAsia="zh-CN"/>
        </w:rPr>
        <w:t>导师招生限额查看</w:t>
      </w:r>
    </w:p>
    <w:p w14:paraId="5011556A">
      <w:pPr>
        <w:jc w:val="both"/>
        <w:rPr>
          <w:rFonts w:hint="default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21"/>
          <w:szCs w:val="21"/>
        </w:rPr>
        <w:t>业务流程：</w:t>
      </w:r>
      <w:r>
        <w:rPr>
          <w:rFonts w:hint="eastAsia" w:ascii="微软雅黑" w:hAnsi="微软雅黑" w:eastAsia="微软雅黑" w:cs="微软雅黑"/>
          <w:b w:val="0"/>
          <w:bCs/>
          <w:sz w:val="21"/>
          <w:szCs w:val="21"/>
          <w:lang w:val="en-US" w:eastAsia="zh-CN"/>
        </w:rPr>
        <w:t>查看导师招生限额、剩余名额等招生情况</w:t>
      </w:r>
    </w:p>
    <w:p w14:paraId="41DFEDA4">
      <w:pPr>
        <w:rPr>
          <w:rFonts w:hint="default" w:ascii="微软雅黑" w:hAnsi="微软雅黑" w:eastAsia="微软雅黑" w:cs="微软雅黑"/>
          <w:b w:val="0"/>
          <w:bCs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  <w:t>功能路径：</w:t>
      </w:r>
      <w:r>
        <w:rPr>
          <w:rFonts w:hint="eastAsia" w:ascii="微软雅黑" w:hAnsi="微软雅黑" w:eastAsia="微软雅黑" w:cs="微软雅黑"/>
          <w:b w:val="0"/>
          <w:bCs/>
          <w:sz w:val="21"/>
          <w:szCs w:val="21"/>
          <w:lang w:val="en-US" w:eastAsia="zh-CN"/>
        </w:rPr>
        <w:t>导师管理——》导师招生限额</w:t>
      </w:r>
    </w:p>
    <w:p w14:paraId="62D471A1">
      <w:r>
        <w:drawing>
          <wp:inline distT="0" distB="0" distL="114300" distR="114300">
            <wp:extent cx="5268595" cy="2456180"/>
            <wp:effectExtent l="0" t="0" r="4445" b="12700"/>
            <wp:docPr id="30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1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456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CEA992">
      <w:pPr>
        <w:rPr>
          <w:rFonts w:hint="eastAsia" w:ascii="微软雅黑" w:hAnsi="微软雅黑" w:eastAsia="微软雅黑" w:cs="微软雅黑"/>
          <w:b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sz w:val="21"/>
          <w:szCs w:val="21"/>
        </w:rPr>
        <w:t>操作说明：</w:t>
      </w:r>
    </w:p>
    <w:p w14:paraId="475AA5C9">
      <w:pPr>
        <w:rPr>
          <w:rFonts w:hint="eastAsia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【核对导师招生限额】用于查询导师每年的招生限额、已接收人数、剩余名额。</w:t>
      </w:r>
    </w:p>
    <w:p w14:paraId="67F62310">
      <w:pPr>
        <w:pStyle w:val="3"/>
        <w:numPr>
          <w:ilvl w:val="1"/>
          <w:numId w:val="1"/>
        </w:numPr>
        <w:tabs>
          <w:tab w:val="left" w:pos="0"/>
          <w:tab w:val="clear" w:pos="1427"/>
        </w:tabs>
        <w:bidi w:val="0"/>
        <w:ind w:left="1427" w:leftChars="0" w:hanging="1427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查看导师互选结果</w:t>
      </w:r>
    </w:p>
    <w:p w14:paraId="09E87D04">
      <w:pPr>
        <w:ind w:left="-2" w:leftChars="0" w:firstLine="0" w:firstLineChars="0"/>
        <w:rPr>
          <w:rFonts w:hint="default" w:ascii="微软雅黑" w:hAnsi="微软雅黑" w:eastAsia="微软雅黑" w:cs="微软雅黑"/>
          <w:sz w:val="21"/>
          <w:szCs w:val="21"/>
          <w:lang w:val="en-US"/>
        </w:rPr>
      </w:pPr>
      <w:r>
        <w:rPr>
          <w:rFonts w:hint="eastAsia" w:ascii="微软雅黑" w:hAnsi="微软雅黑" w:eastAsia="微软雅黑" w:cs="微软雅黑"/>
          <w:b/>
          <w:sz w:val="21"/>
          <w:szCs w:val="21"/>
        </w:rPr>
        <w:t>功能描述：</w:t>
      </w:r>
      <w:r>
        <w:rPr>
          <w:rFonts w:hint="eastAsia" w:ascii="微软雅黑" w:hAnsi="微软雅黑" w:eastAsia="微软雅黑" w:cs="微软雅黑"/>
          <w:b w:val="0"/>
          <w:bCs/>
          <w:sz w:val="21"/>
          <w:szCs w:val="21"/>
          <w:lang w:val="en-US" w:eastAsia="zh-CN"/>
        </w:rPr>
        <w:t>用于查看导师互选结果。</w:t>
      </w:r>
    </w:p>
    <w:p w14:paraId="151E6E96">
      <w:pPr>
        <w:jc w:val="both"/>
        <w:rPr>
          <w:rFonts w:hint="default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21"/>
          <w:szCs w:val="21"/>
        </w:rPr>
        <w:t>业务流程：</w:t>
      </w:r>
      <w:r>
        <w:rPr>
          <w:rFonts w:hint="eastAsia" w:ascii="微软雅黑" w:hAnsi="微软雅黑" w:eastAsia="微软雅黑" w:cs="微软雅黑"/>
          <w:b w:val="0"/>
          <w:bCs/>
          <w:sz w:val="21"/>
          <w:szCs w:val="21"/>
          <w:lang w:val="en-US" w:eastAsia="zh-CN"/>
        </w:rPr>
        <w:t>导师互选结果导入——》互选结果查看</w:t>
      </w:r>
    </w:p>
    <w:p w14:paraId="1423BFFD">
      <w:pPr>
        <w:rPr>
          <w:rFonts w:hint="eastAsia" w:ascii="微软雅黑" w:hAnsi="微软雅黑" w:eastAsia="微软雅黑" w:cs="微软雅黑"/>
          <w:b w:val="0"/>
          <w:bCs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  <w:t>功能路径：</w:t>
      </w:r>
      <w:r>
        <w:rPr>
          <w:rFonts w:hint="eastAsia" w:ascii="微软雅黑" w:hAnsi="微软雅黑" w:eastAsia="微软雅黑" w:cs="微软雅黑"/>
          <w:b w:val="0"/>
          <w:bCs/>
          <w:sz w:val="21"/>
          <w:szCs w:val="21"/>
          <w:lang w:val="en-US" w:eastAsia="zh-CN"/>
        </w:rPr>
        <w:t>导师管理——》互选结果查看</w:t>
      </w:r>
    </w:p>
    <w:p w14:paraId="5D6EA737">
      <w:pPr>
        <w:rPr>
          <w:rFonts w:hint="default" w:ascii="微软雅黑" w:hAnsi="微软雅黑" w:eastAsia="微软雅黑" w:cs="微软雅黑"/>
          <w:b w:val="0"/>
          <w:bCs/>
          <w:sz w:val="21"/>
          <w:szCs w:val="21"/>
          <w:lang w:val="en-US" w:eastAsia="zh-CN"/>
        </w:rPr>
      </w:pPr>
      <w:r>
        <w:drawing>
          <wp:inline distT="0" distB="0" distL="114300" distR="114300">
            <wp:extent cx="5266690" cy="635635"/>
            <wp:effectExtent l="0" t="0" r="6350" b="4445"/>
            <wp:docPr id="23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10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635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EF0872">
      <w:pP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br w:type="page"/>
      </w:r>
    </w:p>
    <w:p w14:paraId="3B7AE5D9">
      <w:pP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</w:p>
    <w:p w14:paraId="7CE94C24">
      <w:pPr>
        <w:jc w:val="both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F13B9B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5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62481C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GGthHI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E62481C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485DE17"/>
    <w:multiLevelType w:val="multilevel"/>
    <w:tmpl w:val="A485DE17"/>
    <w:lvl w:ilvl="0" w:tentative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suff w:val="space"/>
      <w:lvlText w:val="%1.%2"/>
      <w:lvlJc w:val="left"/>
      <w:pPr>
        <w:tabs>
          <w:tab w:val="left" w:pos="0"/>
        </w:tabs>
        <w:ind w:left="575" w:hanging="575"/>
      </w:pPr>
      <w:rPr>
        <w:rFonts w:hint="default"/>
      </w:rPr>
    </w:lvl>
    <w:lvl w:ilvl="2" w:tentative="0">
      <w:start w:val="1"/>
      <w:numFmt w:val="decimal"/>
      <w:pStyle w:val="4"/>
      <w:suff w:val="space"/>
      <w:lvlText w:val="%1.%2.%3"/>
      <w:lvlJc w:val="left"/>
      <w:pPr>
        <w:tabs>
          <w:tab w:val="left" w:pos="420"/>
        </w:tabs>
        <w:ind w:left="720" w:hanging="720"/>
      </w:pPr>
      <w:rPr>
        <w:rFonts w:hint="default"/>
      </w:rPr>
    </w:lvl>
    <w:lvl w:ilvl="3" w:tentative="0">
      <w:start w:val="1"/>
      <w:numFmt w:val="decimal"/>
      <w:suff w:val="space"/>
      <w:lvlText w:val="%1.%2.%3.%4"/>
      <w:lvlJc w:val="left"/>
      <w:pPr>
        <w:tabs>
          <w:tab w:val="left" w:pos="420"/>
        </w:tabs>
        <w:ind w:left="864" w:hanging="864"/>
      </w:pPr>
      <w:rPr>
        <w:rFonts w:hint="default"/>
      </w:rPr>
    </w:lvl>
    <w:lvl w:ilvl="4" w:tentative="0">
      <w:start w:val="1"/>
      <w:numFmt w:val="decimal"/>
      <w:suff w:val="space"/>
      <w:lvlText w:val="%1.%2.%3.%4.%5"/>
      <w:lvlJc w:val="left"/>
      <w:pPr>
        <w:tabs>
          <w:tab w:val="left" w:pos="420"/>
        </w:tabs>
        <w:ind w:left="1008" w:hanging="1008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83" w:hanging="1583"/>
      </w:pPr>
      <w:rPr>
        <w:rFonts w:hint="default"/>
      </w:rPr>
    </w:lvl>
  </w:abstractNum>
  <w:abstractNum w:abstractNumId="1">
    <w:nsid w:val="461A0C52"/>
    <w:multiLevelType w:val="multilevel"/>
    <w:tmpl w:val="461A0C52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cs="Times New Roman"/>
      </w:rPr>
    </w:lvl>
    <w:lvl w:ilvl="1" w:tentative="0">
      <w:start w:val="1"/>
      <w:numFmt w:val="decimal"/>
      <w:lvlText w:val="%1.%2"/>
      <w:lvlJc w:val="left"/>
      <w:pPr>
        <w:tabs>
          <w:tab w:val="left" w:pos="1427"/>
        </w:tabs>
        <w:ind w:left="1427" w:hanging="576"/>
      </w:pPr>
    </w:lvl>
    <w:lvl w:ilvl="2" w:tentative="0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cs="Times New Roman"/>
      </w:rPr>
    </w:lvl>
    <w:lvl w:ilvl="3" w:tentative="0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:spacing w:val="0"/>
        <w:w w:val="0"/>
        <w:kern w:val="0"/>
        <w:position w:val="0"/>
        <w:sz w:val="21"/>
        <w:szCs w:val="21"/>
        <w:u w:val="none"/>
      </w:r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cs="Times New Roman"/>
      </w:r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cs="Times New Roman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cs="Times New Roman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cs="Times New Roman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3ZDQwMmNiOWFlYzZjYTcwOWJiZGQ0YTA5ODBmZGUifQ=="/>
  </w:docVars>
  <w:rsids>
    <w:rsidRoot w:val="3FC439B9"/>
    <w:rsid w:val="01041B8E"/>
    <w:rsid w:val="02B62D38"/>
    <w:rsid w:val="040E6340"/>
    <w:rsid w:val="09AF2F94"/>
    <w:rsid w:val="0A0615C6"/>
    <w:rsid w:val="0BC57784"/>
    <w:rsid w:val="0D421DBA"/>
    <w:rsid w:val="0FA97864"/>
    <w:rsid w:val="102D5D9F"/>
    <w:rsid w:val="1082533F"/>
    <w:rsid w:val="10AD0639"/>
    <w:rsid w:val="1191188B"/>
    <w:rsid w:val="121C256F"/>
    <w:rsid w:val="13491D44"/>
    <w:rsid w:val="13650000"/>
    <w:rsid w:val="162B43C6"/>
    <w:rsid w:val="162B4B9C"/>
    <w:rsid w:val="1663085C"/>
    <w:rsid w:val="16E335E8"/>
    <w:rsid w:val="17530053"/>
    <w:rsid w:val="183A72AB"/>
    <w:rsid w:val="1844233C"/>
    <w:rsid w:val="1A5A38BE"/>
    <w:rsid w:val="1DAA11D4"/>
    <w:rsid w:val="1E0428A4"/>
    <w:rsid w:val="1E043D70"/>
    <w:rsid w:val="249A74E6"/>
    <w:rsid w:val="255274DA"/>
    <w:rsid w:val="25FE1489"/>
    <w:rsid w:val="26CE0A58"/>
    <w:rsid w:val="27042E2E"/>
    <w:rsid w:val="28C82F90"/>
    <w:rsid w:val="2A8C7C97"/>
    <w:rsid w:val="2D190E17"/>
    <w:rsid w:val="2E2E2C8F"/>
    <w:rsid w:val="2E674917"/>
    <w:rsid w:val="30B45B1E"/>
    <w:rsid w:val="313831C4"/>
    <w:rsid w:val="32C24615"/>
    <w:rsid w:val="36DA6785"/>
    <w:rsid w:val="370600AA"/>
    <w:rsid w:val="37FC3E7D"/>
    <w:rsid w:val="38CA5A84"/>
    <w:rsid w:val="3CA2617D"/>
    <w:rsid w:val="3F540225"/>
    <w:rsid w:val="3FC439B9"/>
    <w:rsid w:val="42420F81"/>
    <w:rsid w:val="47DE3F49"/>
    <w:rsid w:val="4AB014C0"/>
    <w:rsid w:val="4ACC5F10"/>
    <w:rsid w:val="4DCD04F7"/>
    <w:rsid w:val="4EBB0DFE"/>
    <w:rsid w:val="51A91B00"/>
    <w:rsid w:val="55AC3637"/>
    <w:rsid w:val="576F659A"/>
    <w:rsid w:val="58835C6C"/>
    <w:rsid w:val="5A1F7D99"/>
    <w:rsid w:val="5BD34B8C"/>
    <w:rsid w:val="5BF37867"/>
    <w:rsid w:val="5C397DD4"/>
    <w:rsid w:val="5DCA7D57"/>
    <w:rsid w:val="5EDB1AE4"/>
    <w:rsid w:val="600A33F0"/>
    <w:rsid w:val="61CF6E8C"/>
    <w:rsid w:val="662C57A8"/>
    <w:rsid w:val="675B3120"/>
    <w:rsid w:val="6A17361C"/>
    <w:rsid w:val="6F5E0C47"/>
    <w:rsid w:val="70532038"/>
    <w:rsid w:val="706721F7"/>
    <w:rsid w:val="76385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Ascii" w:hAnsiTheme="minorAsci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pageBreakBefore w:val="0"/>
      <w:numPr>
        <w:ilvl w:val="0"/>
        <w:numId w:val="1"/>
      </w:numPr>
      <w:ind w:left="431" w:hanging="431"/>
      <w:outlineLvl w:val="0"/>
    </w:pPr>
    <w:rPr>
      <w:rFonts w:asciiTheme="minorAscii" w:hAnsiTheme="minorAscii"/>
      <w:b/>
      <w:bCs/>
      <w:kern w:val="44"/>
      <w:sz w:val="28"/>
      <w:szCs w:val="44"/>
    </w:rPr>
  </w:style>
  <w:style w:type="paragraph" w:styleId="3">
    <w:name w:val="heading 2"/>
    <w:basedOn w:val="1"/>
    <w:next w:val="1"/>
    <w:autoRedefine/>
    <w:unhideWhenUsed/>
    <w:qFormat/>
    <w:uiPriority w:val="9"/>
    <w:pPr>
      <w:keepNext/>
      <w:keepLines/>
      <w:numPr>
        <w:ilvl w:val="1"/>
        <w:numId w:val="0"/>
      </w:numPr>
      <w:spacing w:line="240" w:lineRule="auto"/>
      <w:outlineLvl w:val="1"/>
    </w:pPr>
    <w:rPr>
      <w:rFonts w:ascii="宋体" w:hAnsi="宋体" w:eastAsia="微软雅黑" w:cstheme="majorBidi"/>
      <w:b/>
      <w:bCs/>
      <w:szCs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2"/>
      </w:numPr>
      <w:spacing w:before="260" w:beforeLines="0" w:beforeAutospacing="0" w:after="260" w:afterLines="0" w:afterAutospacing="0" w:line="413" w:lineRule="auto"/>
      <w:ind w:left="720" w:hanging="720"/>
      <w:outlineLvl w:val="2"/>
    </w:pPr>
    <w:rPr>
      <w:rFonts w:eastAsia="微软雅黑"/>
      <w:b/>
      <w:sz w:val="21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9">
    <w:name w:val="Hyperlink"/>
    <w:basedOn w:val="8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364</Words>
  <Characters>479</Characters>
  <Lines>0</Lines>
  <Paragraphs>0</Paragraphs>
  <TotalTime>3</TotalTime>
  <ScaleCrop>false</ScaleCrop>
  <LinksUpToDate>false</LinksUpToDate>
  <CharactersWithSpaces>479</CharactersWithSpaces>
  <Application>WPS Office_12.1.0.17145_F1E327BC-269C-435d-A152-05C5408002CA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2023-10-07T09:26:00Z</dcterms:created>
  <dc:creator>贺乾丰</dc:creator>
  <cp:lastModifiedBy>gdufeyjs</cp:lastModifiedBy>
  <dcterms:modified xsi:type="dcterms:W3CDTF">2024-09-27T06:26:00Z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2052-12.1.0.17145</vt:lpwstr>
  </property>
  <property fmtid="{D5CDD505-2E9C-101B-9397-08002B2CF9AE}" pid="3" name="ICV">
    <vt:lpwstr>E6FB16658E994FEFBD906E107C3F1A46_11</vt:lpwstr>
  </property>
</Properties>
</file>