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研究生考试安排操作指引（管理员）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考试安排流程</w:t>
      </w: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32"/>
          <w:lang w:val="en-US" w:eastAsia="zh-CN"/>
        </w:rPr>
        <w:t>考试学期设置——》考核方式调整申请审核（可选）——》结课考试安排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在培养单位安排好授课任务后，在系统安排学校集中考试、学院集中安排管理（补缓考暂无法在系统安排）。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登录访问说明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</w:t>
      </w:r>
      <w:r>
        <w:rPr>
          <w:rFonts w:hint="eastAsia" w:ascii="微软雅黑" w:hAnsi="微软雅黑" w:eastAsia="微软雅黑" w:cs="微软雅黑"/>
          <w:sz w:val="24"/>
          <w:szCs w:val="24"/>
        </w:rPr>
        <w:t>开浏览器，在浏览器地址栏中输入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以下访问地址，推荐使用浏览器：谷歌浏览器、360浏览器。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方式一：进入学校官网，点击右上角的“融合门户”</w:t>
      </w:r>
    </w:p>
    <w:p>
      <w:pPr>
        <w:rPr>
          <w:rFonts w:hint="eastAsia" w:ascii="微软雅黑" w:hAnsi="微软雅黑" w:eastAsia="微软雅黑" w:cs="微软雅黑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学校官网地址：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u w:val="none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u w:val="none"/>
          <w:lang w:val="en-US" w:eastAsia="zh-CN"/>
        </w:rPr>
        <w:instrText xml:space="preserve"> HYPERLINK "https://www.gdufe.edu.cn/main.htm" </w:instrTex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u w:val="none"/>
          <w:lang w:val="en-US" w:eastAsia="zh-CN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https://www.gdufe.edu.cn/main.htm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u w:val="none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6690" cy="2990215"/>
            <wp:effectExtent l="0" t="0" r="635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val="en-US" w:eastAsia="zh-CN"/>
        </w:rPr>
        <w:t>图：学校官网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方式二：直接访问“融合门户”地址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融合门户地址：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instrText xml:space="preserve"> HYPERLINK "https://sec.gdufe.edu.cn"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https://sec.gdufe.edu.cn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功能路径：登录进入“融合门户”——“应用中心”——”研究生处“——“研究生信息系统”——“考试管理”，如下图：</w:t>
      </w:r>
    </w:p>
    <w:p>
      <w:r>
        <w:drawing>
          <wp:inline distT="0" distB="0" distL="114300" distR="114300">
            <wp:extent cx="5266690" cy="2452370"/>
            <wp:effectExtent l="0" t="0" r="6350" b="127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图：融合门户登录界面</w:t>
      </w:r>
    </w:p>
    <w:p>
      <w:r>
        <w:drawing>
          <wp:inline distT="0" distB="0" distL="114300" distR="114300">
            <wp:extent cx="5269230" cy="1833880"/>
            <wp:effectExtent l="0" t="0" r="3810" b="1016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图：融合门户-应用中心界面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考试课程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功能路径：考试管理——考试课程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用于查看教学班考核方式和排考方式。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74950"/>
            <wp:effectExtent l="0" t="0" r="1905" b="139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图：考试课程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监考教师维护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功能路径：考试管理——考试资源管理——监考教师信息维护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用于维护好监考教师信息，安排监考老师前必须先维护好监考教师信息。操作如下：</w:t>
      </w:r>
    </w:p>
    <w:p>
      <w:r>
        <w:drawing>
          <wp:inline distT="0" distB="0" distL="114300" distR="114300">
            <wp:extent cx="5264785" cy="2917190"/>
            <wp:effectExtent l="0" t="0" r="8255" b="889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考核方式调整审核</w:t>
      </w: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功能路径：考试管理——考核方式调整审核</w:t>
      </w:r>
    </w:p>
    <w:p>
      <w:r>
        <w:drawing>
          <wp:inline distT="0" distB="0" distL="114300" distR="114300">
            <wp:extent cx="5262245" cy="1822450"/>
            <wp:effectExtent l="0" t="0" r="10795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图：考核方式调整界面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【新增申请】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点击“新增申请”按钮进入操作界面，首先选择需要调整的教学班，然后填写调整后的考核方式、排考方式、调整原因，然后点击通过。</w:t>
      </w:r>
    </w:p>
    <w:p>
      <w:pPr>
        <w:bidi w:val="0"/>
        <w:jc w:val="left"/>
      </w:pPr>
      <w:r>
        <w:drawing>
          <wp:inline distT="0" distB="0" distL="114300" distR="114300">
            <wp:extent cx="5271135" cy="3407410"/>
            <wp:effectExtent l="0" t="0" r="1905" b="635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图：考核方式调整-新增申请界面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【单个审核】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点击“审核”按钮，进入操作界面，如果同意则点击“通过”，如果不同意则点击”不通过“即可。</w:t>
      </w:r>
    </w:p>
    <w:p>
      <w:pPr>
        <w:jc w:val="left"/>
      </w:pPr>
      <w:r>
        <w:drawing>
          <wp:inline distT="0" distB="0" distL="114300" distR="114300">
            <wp:extent cx="5270500" cy="3543935"/>
            <wp:effectExtent l="0" t="0" r="2540" b="698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图：考核方式调整-审核界面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【批量审核】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选中列表记录后，点击“批量审核”按钮，进入操作界面，如果同意则点击“通过”，如果不同意则点击”不通过“即可。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1770" cy="3248660"/>
            <wp:effectExtent l="0" t="0" r="1270" b="1270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图：考核方式调整-批量审核界面</w:t>
      </w: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【撤回】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点击“撤回”按钮，可以撤回开课单位未审核的记录。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集中考试安排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功能路径：考试管理——集中考试安排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190750"/>
            <wp:effectExtent l="0" t="0" r="3175" b="38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排考操作流程：</w:t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创建考试科目：通过“新增”考试科目。</w:t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安排教学班：通过点击“考试安排”的按钮进入。点击“新增”按钮，将该课程下所有的教学班全部安排到该考试科目中。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确认考试场次及时间：新增考试场次及时间信息，点击“新增”按钮，选中该科目的考试时间，系统支持相同科目分开多个时间进行考试。如机试时，将学生分成多个组在不同的时间进行考试。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安排考试地点与考生：点击”新增“按钮，选中教室。然后在点击”预置考生“，则完成考试地点和考试的安排。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安排监考教师：点击”设置监考“，对每个考场安排监考教师。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发布考试：完成考试科目的安排后，点击”发布考试“按钮，学生和监考老师就可以查看到考试安排信息。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BDAF"/>
    <w:multiLevelType w:val="singleLevel"/>
    <w:tmpl w:val="BF92BDAF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6D48913"/>
    <w:multiLevelType w:val="multilevel"/>
    <w:tmpl w:val="06D48913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07AB93BD"/>
    <w:multiLevelType w:val="singleLevel"/>
    <w:tmpl w:val="07AB93BD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778F9051"/>
    <w:multiLevelType w:val="singleLevel"/>
    <w:tmpl w:val="778F9051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00000000"/>
    <w:rsid w:val="16E94BC8"/>
    <w:rsid w:val="1F5503FA"/>
    <w:rsid w:val="33A55A4B"/>
    <w:rsid w:val="5B69362E"/>
    <w:rsid w:val="5F93515D"/>
    <w:rsid w:val="5FEA2877"/>
    <w:rsid w:val="63A47B99"/>
    <w:rsid w:val="7B1B100B"/>
    <w:rsid w:val="7F8C2C66"/>
    <w:rsid w:val="7FF5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outlineLvl w:val="0"/>
    </w:pPr>
    <w:rPr>
      <w:rFonts w:eastAsia="微软雅黑" w:asciiTheme="minorAscii" w:hAnsiTheme="minorAscii"/>
      <w:b/>
      <w:kern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left="567" w:hanging="567"/>
      <w:outlineLvl w:val="1"/>
    </w:pPr>
    <w:rPr>
      <w:rFonts w:ascii="Arial" w:hAnsi="Arial" w:eastAsia="微软雅黑"/>
      <w:b/>
      <w:sz w:val="21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420"/>
      </w:tabs>
      <w:spacing w:before="260" w:beforeLines="0" w:beforeAutospacing="0" w:after="260" w:afterLines="0" w:afterAutospacing="0" w:line="413" w:lineRule="auto"/>
      <w:ind w:left="709" w:hanging="709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2023-12-11T08:15:00Z</dcterms:created>
  <dc:creator>贺乾丰</dc:creator>
  <cp:lastModifiedBy>贺乾丰</cp:lastModifiedBy>
  <dcterms:modified xsi:type="dcterms:W3CDTF">2024-12-09T04:43:04Z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B6A08AF5A7A043BE9B8B99B3F1FDEA64_12</vt:lpwstr>
  </property>
</Properties>
</file>