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/>
        <w:jc w:val="center"/>
        <w:textAlignment w:val="auto"/>
        <w:rPr>
          <w:rFonts w:hint="default" w:cs="Times New Roman"/>
          <w:b/>
          <w:kern w:val="44"/>
          <w:sz w:val="30"/>
          <w:szCs w:val="30"/>
          <w:lang w:val="en-US" w:eastAsia="zh-CN" w:bidi="ar-SA"/>
        </w:rPr>
      </w:pPr>
      <w:bookmarkStart w:id="2" w:name="_GoBack"/>
      <w:bookmarkEnd w:id="2"/>
      <w:r>
        <w:rPr>
          <w:rFonts w:hint="eastAsia" w:cs="Times New Roman"/>
          <w:b/>
          <w:kern w:val="44"/>
          <w:sz w:val="30"/>
          <w:szCs w:val="30"/>
          <w:lang w:val="en-US" w:eastAsia="zh-CN" w:bidi="ar-SA"/>
        </w:rPr>
        <w:t>期末成绩录入指南</w:t>
      </w:r>
    </w:p>
    <w:p>
      <w:pPr>
        <w:rPr>
          <w:rFonts w:hint="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注意事项：成绩录入在新“研究生信息系统”成绩录入，不能在旧系统“研究生事务”录入。新成绩录入增加了成绩导入和自动保存的功能。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主要操作步骤：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1）设置成绩分项权重及成绩记录方式。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2）录入或导入学生成绩，核对无误全部提交为正式成绩。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3）导出并打印成绩单、试卷分析表、成绩记分册。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操作详见如下：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新研究生系统访问地址：</w:t>
      </w:r>
    </w:p>
    <w:p>
      <w:pPr>
        <w:rPr>
          <w:rFonts w:hint="default"/>
          <w:sz w:val="22"/>
          <w:szCs w:val="21"/>
          <w:lang w:val="en-US" w:eastAsia="zh-CN"/>
        </w:rPr>
      </w:pPr>
      <w:r>
        <w:rPr>
          <w:rFonts w:hint="default"/>
          <w:sz w:val="22"/>
          <w:szCs w:val="21"/>
          <w:lang w:val="en-US" w:eastAsia="zh-CN"/>
        </w:rPr>
        <w:fldChar w:fldCharType="begin"/>
      </w:r>
      <w:r>
        <w:rPr>
          <w:rFonts w:hint="default"/>
          <w:sz w:val="22"/>
          <w:szCs w:val="21"/>
          <w:lang w:val="en-US" w:eastAsia="zh-CN"/>
        </w:rPr>
        <w:instrText xml:space="preserve"> HYPERLINK "http://authserver.gdufe.edu.cn/authserver/login?service=http:/imy.gdufe.edu.cn/shiro-cas" </w:instrText>
      </w:r>
      <w:r>
        <w:rPr>
          <w:rFonts w:hint="default"/>
          <w:sz w:val="22"/>
          <w:szCs w:val="21"/>
          <w:lang w:val="en-US" w:eastAsia="zh-CN"/>
        </w:rPr>
        <w:fldChar w:fldCharType="separate"/>
      </w:r>
      <w:r>
        <w:rPr>
          <w:rStyle w:val="6"/>
          <w:rFonts w:hint="default"/>
          <w:sz w:val="22"/>
          <w:szCs w:val="21"/>
          <w:lang w:val="en-US" w:eastAsia="zh-CN"/>
        </w:rPr>
        <w:t>http://authserver.gdufe.edu.cn/authserver/login?service=http://imy.gdufe.edu.cn/shiro-cas</w:t>
      </w:r>
      <w:r>
        <w:rPr>
          <w:rFonts w:hint="default"/>
          <w:sz w:val="22"/>
          <w:szCs w:val="21"/>
          <w:lang w:val="en-US" w:eastAsia="zh-CN"/>
        </w:rPr>
        <w:fldChar w:fldCharType="end"/>
      </w:r>
    </w:p>
    <w:p>
      <w:pPr>
        <w:rPr>
          <w:rFonts w:hint="eastAsia"/>
          <w:b/>
          <w:bCs/>
          <w:color w:val="0000FF"/>
          <w:sz w:val="22"/>
          <w:szCs w:val="21"/>
          <w:lang w:val="en-US" w:eastAsia="zh-CN"/>
        </w:rPr>
      </w:pPr>
      <w:r>
        <w:rPr>
          <w:rFonts w:hint="eastAsia"/>
          <w:b/>
          <w:bCs/>
          <w:color w:val="0000FF"/>
          <w:sz w:val="22"/>
          <w:szCs w:val="21"/>
          <w:lang w:val="en-US" w:eastAsia="zh-CN"/>
        </w:rPr>
        <w:t>进入融合门户后，添加应用。在“系统收藏”点击“+”，在应用中心搜索“研究生信息系统”并点击</w:t>
      </w:r>
      <w:r>
        <w:rPr>
          <w:b/>
          <w:bCs/>
          <w:color w:val="0000FF"/>
        </w:rPr>
        <w:drawing>
          <wp:inline distT="0" distB="0" distL="114300" distR="114300">
            <wp:extent cx="350520" cy="25908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00FF"/>
          <w:sz w:val="22"/>
          <w:szCs w:val="21"/>
          <w:lang w:val="en-US" w:eastAsia="zh-CN"/>
        </w:rPr>
        <w:t>收藏。</w:t>
      </w:r>
    </w:p>
    <w:p>
      <w:r>
        <w:drawing>
          <wp:inline distT="0" distB="0" distL="114300" distR="114300">
            <wp:extent cx="5269230" cy="3768725"/>
            <wp:effectExtent l="0" t="0" r="3810" b="1079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4295775" cy="2028825"/>
            <wp:effectExtent l="0" t="0" r="1905" b="13335"/>
            <wp:docPr id="8" name="图片 8" descr="93e67422e667dff94ae1629c89510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3e67422e667dff94ae1629c895105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1833880"/>
            <wp:effectExtent l="0" t="0" r="3810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bookmarkStart w:id="0" w:name="_Toc11796"/>
      <w:bookmarkStart w:id="1" w:name="_Toc7261"/>
      <w:r>
        <w:rPr>
          <w:rFonts w:hint="eastAsia"/>
          <w:lang w:val="en-US" w:eastAsia="zh-CN"/>
        </w:rPr>
        <w:t>1、</w:t>
      </w:r>
      <w:bookmarkEnd w:id="0"/>
      <w:bookmarkEnd w:id="1"/>
      <w:r>
        <w:rPr>
          <w:rFonts w:hint="eastAsia"/>
          <w:lang w:val="en-US" w:eastAsia="zh-CN"/>
        </w:rPr>
        <w:t>在期末成绩录入菜单，在录入时间范围内，点击成绩录入按钮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个人中心-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应用服务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研究生管理系统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教师专区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期末成绩录入</w:t>
      </w:r>
    </w:p>
    <w:p>
      <w:r>
        <w:drawing>
          <wp:inline distT="0" distB="0" distL="114300" distR="114300">
            <wp:extent cx="5268595" cy="1804035"/>
            <wp:effectExtent l="0" t="0" r="4445" b="9525"/>
            <wp:docPr id="4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2、成绩分项及比例调整（可选）</w:t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在录入成绩前明确该课程的成绩分项及比例准确无误。如不设置则默认按平时40%，期末60%。如需调整点击“分项权重设置”，注意：调整分项权重会影响最终成绩。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945380" cy="830580"/>
            <wp:effectExtent l="0" t="0" r="762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3、明确成绩记录方式（可选）</w:t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在录入成绩前明确该课程的成绩记录方式，系统默认为“百分制”，如需调整点击“调整记录方式”，注意：调整记录方式需要重新录入成绩。</w:t>
      </w:r>
    </w:p>
    <w:p>
      <w:r>
        <w:drawing>
          <wp:inline distT="0" distB="0" distL="114300" distR="114300">
            <wp:extent cx="5272405" cy="1668780"/>
            <wp:effectExtent l="0" t="0" r="63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4、成绩录入&amp;&amp;成绩导入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在期末成绩录入界面，手动填写学生成绩；或者点击“成绩导入”按钮，点击“下载成绩导入模板”，通过excel维护好学生的成绩后再点击“上传导入文件”，最后点击确定。</w:t>
      </w:r>
    </w:p>
    <w:p>
      <w:r>
        <w:drawing>
          <wp:inline distT="0" distB="0" distL="114300" distR="114300">
            <wp:extent cx="5266690" cy="2255520"/>
            <wp:effectExtent l="0" t="0" r="6350" b="0"/>
            <wp:docPr id="4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160645" cy="2952115"/>
            <wp:effectExtent l="0" t="0" r="571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5、导出成绩记分册、成绩单和试卷分析表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在主界面点击“成绩记分册”“成绩单”和“试卷分析表”按钮导出成绩单和试卷分析表</w:t>
      </w:r>
    </w:p>
    <w:p>
      <w:r>
        <w:drawing>
          <wp:inline distT="0" distB="0" distL="114300" distR="114300">
            <wp:extent cx="5273675" cy="1979930"/>
            <wp:effectExtent l="0" t="0" r="1460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720" w:right="1800" w:bottom="758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79180A"/>
    <w:multiLevelType w:val="multilevel"/>
    <w:tmpl w:val="3279180A"/>
    <w:lvl w:ilvl="0" w:tentative="0">
      <w:start w:val="3"/>
      <w:numFmt w:val="decimal"/>
      <w:lvlText w:val="%1"/>
      <w:lvlJc w:val="left"/>
      <w:pPr>
        <w:ind w:left="0" w:firstLine="0"/>
      </w:pPr>
      <w:rPr>
        <w:rFonts w:hint="default" w:ascii="宋体" w:hAnsi="宋体" w:eastAsia="宋体" w:cs="宋体"/>
        <w:color w:val="auto"/>
      </w:rPr>
    </w:lvl>
    <w:lvl w:ilvl="1" w:tentative="0">
      <w:start w:val="1"/>
      <w:numFmt w:val="decimal"/>
      <w:pStyle w:val="3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suff w:val="nothing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iOWM2MzNlZjk4NTNhNjlmZThmZjcxNGE1Y2Q0ZmIifQ=="/>
  </w:docVars>
  <w:rsids>
    <w:rsidRoot w:val="08A60969"/>
    <w:rsid w:val="030B4463"/>
    <w:rsid w:val="08A60969"/>
    <w:rsid w:val="09E27A03"/>
    <w:rsid w:val="1C684FFE"/>
    <w:rsid w:val="211A56EB"/>
    <w:rsid w:val="28223279"/>
    <w:rsid w:val="29B162F4"/>
    <w:rsid w:val="2A8A06C8"/>
    <w:rsid w:val="2DFD2DFD"/>
    <w:rsid w:val="35867B85"/>
    <w:rsid w:val="3FE07A69"/>
    <w:rsid w:val="47D74E86"/>
    <w:rsid w:val="59CE59B5"/>
    <w:rsid w:val="746B7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spacing w:line="360" w:lineRule="auto"/>
      <w:outlineLvl w:val="1"/>
    </w:pPr>
    <w:rPr>
      <w:rFonts w:ascii="宋体" w:hAnsi="宋体" w:cstheme="majorBidi"/>
      <w:b/>
      <w:bCs/>
      <w:sz w:val="28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2023-09-01T08:38:00Z</dcterms:created>
  <dc:creator>贺乾丰</dc:creator>
  <cp:lastModifiedBy>Administrator</cp:lastModifiedBy>
  <dcterms:modified xsi:type="dcterms:W3CDTF">2023-12-20T03:29:50Z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F5686598350741D7A0376E3E1C087DB7_13</vt:lpwstr>
  </property>
</Properties>
</file>