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91F656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bookmarkStart w:id="0" w:name="_Toc12493"/>
      <w:bookmarkStart w:id="1" w:name="_Toc4206"/>
      <w:bookmarkStart w:id="7" w:name="_GoBack"/>
      <w:bookmarkEnd w:id="7"/>
      <w:r>
        <w:rPr>
          <w:rFonts w:hint="eastAsia" w:ascii="Times New Roman" w:hAnsi="Times New Roman"/>
          <w:b/>
          <w:sz w:val="30"/>
          <w:szCs w:val="30"/>
        </w:rPr>
        <w:t>登录智慧校园</w:t>
      </w:r>
      <w:bookmarkEnd w:id="0"/>
      <w:bookmarkEnd w:id="1"/>
      <w:bookmarkStart w:id="2" w:name="_Toc29469"/>
    </w:p>
    <w:p w14:paraId="0E28B959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3054"/>
      <w:r>
        <w:rPr>
          <w:rFonts w:hint="eastAsia"/>
          <w:lang w:val="en-US" w:eastAsia="zh-CN"/>
        </w:rPr>
        <w:t>1.1</w:t>
      </w:r>
      <w:r>
        <w:rPr>
          <w:rFonts w:hint="eastAsia"/>
        </w:rPr>
        <w:t>访问地址</w:t>
      </w:r>
      <w:bookmarkEnd w:id="2"/>
      <w:bookmarkEnd w:id="3"/>
    </w:p>
    <w:p w14:paraId="166CD42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</w:p>
    <w:p w14:paraId="3192E923">
      <w:pPr>
        <w:rPr>
          <w:rFonts w:hint="default"/>
          <w:sz w:val="22"/>
          <w:szCs w:val="21"/>
          <w:lang w:val="en-US" w:eastAsia="zh-CN"/>
        </w:rPr>
      </w:pPr>
      <w:r>
        <w:rPr>
          <w:rFonts w:hint="default"/>
          <w:sz w:val="22"/>
          <w:szCs w:val="21"/>
          <w:lang w:val="en-US" w:eastAsia="zh-CN"/>
        </w:rPr>
        <w:fldChar w:fldCharType="begin"/>
      </w:r>
      <w:r>
        <w:rPr>
          <w:rFonts w:hint="default"/>
          <w:sz w:val="22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default"/>
          <w:sz w:val="22"/>
          <w:szCs w:val="21"/>
          <w:lang w:val="en-US" w:eastAsia="zh-CN"/>
        </w:rPr>
        <w:fldChar w:fldCharType="separate"/>
      </w:r>
      <w:r>
        <w:rPr>
          <w:rStyle w:val="11"/>
          <w:rFonts w:hint="default"/>
          <w:sz w:val="22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default"/>
          <w:sz w:val="22"/>
          <w:szCs w:val="21"/>
          <w:lang w:val="en-US" w:eastAsia="zh-CN"/>
        </w:rPr>
        <w:fldChar w:fldCharType="end"/>
      </w:r>
    </w:p>
    <w:p w14:paraId="4A729F3B">
      <w:pPr>
        <w:rPr>
          <w:rFonts w:hint="eastAsia"/>
        </w:rPr>
      </w:pPr>
      <w:r>
        <w:drawing>
          <wp:inline distT="0" distB="0" distL="114300" distR="114300">
            <wp:extent cx="5273675" cy="4074160"/>
            <wp:effectExtent l="0" t="0" r="1460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6FFFF">
      <w:pPr>
        <w:pStyle w:val="3"/>
        <w:numPr>
          <w:ilvl w:val="1"/>
          <w:numId w:val="0"/>
        </w:numPr>
        <w:bidi w:val="0"/>
        <w:ind w:leftChars="0"/>
      </w:pPr>
      <w:bookmarkStart w:id="4" w:name="_Toc11796"/>
      <w:bookmarkStart w:id="5" w:name="_Toc7261"/>
      <w:r>
        <w:rPr>
          <w:rFonts w:hint="eastAsia"/>
          <w:lang w:val="en-US" w:eastAsia="zh-CN"/>
        </w:rPr>
        <w:t>1.2网页端</w:t>
      </w:r>
      <w:r>
        <w:rPr>
          <w:rFonts w:hint="eastAsia"/>
        </w:rPr>
        <w:t>功能入口</w:t>
      </w:r>
      <w:bookmarkEnd w:id="4"/>
      <w:bookmarkEnd w:id="5"/>
    </w:p>
    <w:p w14:paraId="7B2182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登录系统后可从以下任意路径进入所需菜单：（例如：培养计划导师审核）</w:t>
      </w:r>
    </w:p>
    <w:p w14:paraId="6364BE5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搜索框中输入“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培养计划导师审核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 w14:paraId="551CCFC6"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方式二：个人中心-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教师专区</w:t>
      </w:r>
      <w:r>
        <w:drawing>
          <wp:inline distT="0" distB="0" distL="114300" distR="114300">
            <wp:extent cx="5266690" cy="2452370"/>
            <wp:effectExtent l="0" t="0" r="6350" b="127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4383E"/>
    <w:p w14:paraId="0321F912"/>
    <w:p w14:paraId="65564ACE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/>
          <w:kern w:val="44"/>
          <w:sz w:val="30"/>
          <w:szCs w:val="30"/>
          <w:lang w:val="en-US" w:eastAsia="zh-CN" w:bidi="ar-SA"/>
        </w:rPr>
      </w:pPr>
      <w:bookmarkStart w:id="6" w:name="_Toc27858"/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培养计划管理</w:t>
      </w:r>
    </w:p>
    <w:p w14:paraId="3F68A464"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2.1培养计划</w:t>
      </w:r>
      <w:bookmarkEnd w:id="6"/>
      <w:r>
        <w:rPr>
          <w:rFonts w:hint="eastAsia"/>
          <w:sz w:val="28"/>
          <w:szCs w:val="28"/>
          <w:lang w:val="en-US" w:eastAsia="zh-CN"/>
        </w:rPr>
        <w:t>导师审核（导师用）</w:t>
      </w:r>
    </w:p>
    <w:p w14:paraId="08DFA112">
      <w:pPr>
        <w:numPr>
          <w:ilvl w:val="0"/>
          <w:numId w:val="0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-SA"/>
        </w:rPr>
        <w:t>2.</w:t>
      </w:r>
      <w:r>
        <w:rPr>
          <w:rFonts w:hint="eastAsia" w:cs="Times New Roman"/>
          <w:kern w:val="2"/>
          <w:sz w:val="24"/>
          <w:szCs w:val="22"/>
          <w:lang w:val="en-US" w:eastAsia="zh-CN" w:bidi="ar-SA"/>
        </w:rPr>
        <w:t>1.1、</w:t>
      </w:r>
      <w:r>
        <w:rPr>
          <w:rFonts w:hint="eastAsia"/>
          <w:lang w:val="en-US" w:eastAsia="zh-CN"/>
        </w:rPr>
        <w:t>在培养计划导师审核菜单，对学生导师为本人的培养计划进行审核，点击审核按钮</w:t>
      </w:r>
    </w:p>
    <w:p w14:paraId="5466BDF5">
      <w:pPr>
        <w:numPr>
          <w:ilvl w:val="0"/>
          <w:numId w:val="0"/>
        </w:numPr>
        <w:ind w:left="425" w:leftChars="0" w:hanging="425" w:firstLineChars="0"/>
      </w:pPr>
      <w:r>
        <w:drawing>
          <wp:inline distT="0" distB="0" distL="114300" distR="114300">
            <wp:extent cx="5271770" cy="1689100"/>
            <wp:effectExtent l="0" t="0" r="1270" b="254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1DB04">
      <w:pPr>
        <w:numPr>
          <w:ilvl w:val="0"/>
          <w:numId w:val="0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2.1.2、在审核界面，首先查看完成状态是否都已完成，可以给学生进行选课后，点击通过即到培养单位学院审核，点击驳回调整即可让学生重新选课提交</w:t>
      </w:r>
    </w:p>
    <w:p w14:paraId="7C75ED03">
      <w:pPr>
        <w:numPr>
          <w:ilvl w:val="0"/>
          <w:numId w:val="0"/>
        </w:numPr>
        <w:ind w:left="425" w:leftChars="0" w:hanging="425" w:firstLineChars="0"/>
      </w:pPr>
      <w:r>
        <w:drawing>
          <wp:inline distT="0" distB="0" distL="114300" distR="114300">
            <wp:extent cx="5273040" cy="2409825"/>
            <wp:effectExtent l="0" t="0" r="0" b="1333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551ED"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2.2培养计划学院审核（学院负责人审核）</w:t>
      </w:r>
    </w:p>
    <w:p w14:paraId="2C3CAF3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2.2.1、在培养计划学院审核菜单，勾选本学院下的学生培养计划后，点击批量审核，审核通过和驳回调整都支持发送消息给学生和学生导师</w:t>
      </w:r>
    </w:p>
    <w:p w14:paraId="34B0D03D">
      <w:r>
        <w:drawing>
          <wp:inline distT="0" distB="0" distL="114300" distR="114300">
            <wp:extent cx="5268595" cy="1712595"/>
            <wp:effectExtent l="0" t="0" r="4445" b="952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13F8D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教师课表查询</w:t>
      </w:r>
    </w:p>
    <w:p w14:paraId="28BCA5DC"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教师个人课表</w:t>
      </w:r>
    </w:p>
    <w:p w14:paraId="316699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默认查询教师本人的课表信息，可点击导出课表进行导出</w:t>
      </w:r>
    </w:p>
    <w:p w14:paraId="7722EE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9230" cy="2374265"/>
            <wp:effectExtent l="0" t="0" r="3810" b="317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100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教室课表查询</w:t>
      </w:r>
    </w:p>
    <w:p w14:paraId="25627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可查询全校所有教室的课表信息，可点击导出课表进行导出</w:t>
      </w:r>
    </w:p>
    <w:p w14:paraId="52238300">
      <w:r>
        <w:drawing>
          <wp:inline distT="0" distB="0" distL="114300" distR="114300">
            <wp:extent cx="5262880" cy="2353310"/>
            <wp:effectExtent l="0" t="0" r="10160" b="8890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62C1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班级课表查询</w:t>
      </w:r>
    </w:p>
    <w:p w14:paraId="1680A2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可查询全校所有班级的课表信息，可点击导出课表进行导出</w:t>
      </w:r>
    </w:p>
    <w:p w14:paraId="7AC645D0">
      <w:r>
        <w:drawing>
          <wp:inline distT="0" distB="0" distL="114300" distR="114300">
            <wp:extent cx="5269230" cy="2241550"/>
            <wp:effectExtent l="0" t="0" r="3810" b="1397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75FFD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 w:cs="Times New Roman"/>
          <w:b/>
          <w:kern w:val="44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期末成绩录入</w:t>
      </w:r>
    </w:p>
    <w:p w14:paraId="68CE5D4E"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注意事项：成绩录入在新研究生系统成绩录入，不能旧系统录入。新成绩录入增加了成绩导入和自动保存的功能。</w:t>
      </w:r>
    </w:p>
    <w:p w14:paraId="730E2C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主要操作步骤：</w:t>
      </w:r>
    </w:p>
    <w:p w14:paraId="756062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1）设置成绩分项权重及成绩记录方式。</w:t>
      </w:r>
    </w:p>
    <w:p w14:paraId="73B5428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2）录入或导入学生成绩，核对无误全部提交为正式成绩。</w:t>
      </w:r>
    </w:p>
    <w:p w14:paraId="361103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3）导出并打印成绩单、试卷分析表、成绩记分册。</w:t>
      </w:r>
    </w:p>
    <w:p w14:paraId="529DB6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操作详见如下：</w:t>
      </w:r>
    </w:p>
    <w:p w14:paraId="4795A4D5">
      <w:pPr>
        <w:bidi w:val="0"/>
      </w:pPr>
      <w:r>
        <w:rPr>
          <w:rFonts w:hint="eastAsia"/>
          <w:lang w:val="en-US" w:eastAsia="zh-CN"/>
        </w:rPr>
        <w:t>1）在期末成绩录入菜单，在录入时间范围内，点击成绩录入按钮</w:t>
      </w:r>
    </w:p>
    <w:p w14:paraId="7717C86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教师专区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期末成绩录入</w:t>
      </w:r>
    </w:p>
    <w:p w14:paraId="34A73AC3">
      <w:r>
        <w:drawing>
          <wp:inline distT="0" distB="0" distL="114300" distR="114300">
            <wp:extent cx="5268595" cy="2120900"/>
            <wp:effectExtent l="0" t="0" r="4445" b="12700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FC23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2）成绩分项及比例调整（可选）</w:t>
      </w:r>
    </w:p>
    <w:p w14:paraId="07485922"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在录入成绩前明确该课程的成绩分项及比例准确无误。如不设置则默认按平时40%，期末60%。如需调整点击“分项权重设置”，注意：调整分项权重会影响最终成绩。</w:t>
      </w:r>
    </w:p>
    <w:p w14:paraId="09EB744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45380" cy="8305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F44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3）明确成绩记录方式（可选）</w:t>
      </w:r>
    </w:p>
    <w:p w14:paraId="7E37614E"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在录入成绩前明确该课程的成绩记录方式，系统默认为“百分制”，如需调整点击“调整记录方式”，注意：调整记录方式需要重新录入成绩。</w:t>
      </w:r>
    </w:p>
    <w:p w14:paraId="49A3F294">
      <w:r>
        <w:drawing>
          <wp:inline distT="0" distB="0" distL="114300" distR="114300">
            <wp:extent cx="5272405" cy="166878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9CD7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4）成绩录入&amp;&amp;成绩导入</w:t>
      </w:r>
    </w:p>
    <w:p w14:paraId="7294A8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在期末成绩录入界面，手动填写学生成绩；或者点击“成绩导入”按钮，点击“下载成绩导入模板”，通过excel维护好学生的成绩后再点击“上传导入文件”，最后点击确定。</w:t>
      </w:r>
    </w:p>
    <w:p w14:paraId="7EF44213">
      <w:r>
        <w:drawing>
          <wp:inline distT="0" distB="0" distL="114300" distR="114300">
            <wp:extent cx="5266690" cy="2255520"/>
            <wp:effectExtent l="0" t="0" r="6350" b="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9CC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60645" cy="295211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4C72">
      <w:pPr>
        <w:rPr>
          <w:rFonts w:hint="eastAsia"/>
          <w:lang w:val="en-US" w:eastAsia="zh-CN"/>
        </w:rPr>
      </w:pPr>
    </w:p>
    <w:p w14:paraId="3E8102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5）导出成绩单和试卷分析表</w:t>
      </w:r>
    </w:p>
    <w:p w14:paraId="5F15226C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在主界面点击“成绩记分册”“成绩单”和“试卷分析表”按钮导出成绩单和试卷分析表</w:t>
      </w:r>
    </w:p>
    <w:p w14:paraId="236C1789">
      <w:r>
        <w:drawing>
          <wp:inline distT="0" distB="0" distL="114300" distR="114300">
            <wp:extent cx="5273675" cy="2068195"/>
            <wp:effectExtent l="0" t="0" r="1460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EBBF0">
      <w:pPr>
        <w:rPr>
          <w:rFonts w:hint="default"/>
          <w:lang w:val="en-US" w:eastAsia="zh-CN"/>
        </w:rPr>
      </w:pPr>
    </w:p>
    <w:p w14:paraId="78A936D2"/>
    <w:p w14:paraId="0DFDABD1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 w:cs="Times New Roman"/>
          <w:b/>
          <w:kern w:val="44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缓考成绩录入</w:t>
      </w:r>
    </w:p>
    <w:p w14:paraId="54C11DE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5.1、在缓考成绩录入菜单，只显示成绩录入人为本人的记录，点击按百分制录入按钮</w:t>
      </w:r>
    </w:p>
    <w:p w14:paraId="23BB58B1">
      <w:r>
        <w:drawing>
          <wp:inline distT="0" distB="0" distL="114300" distR="114300">
            <wp:extent cx="5266055" cy="2411095"/>
            <wp:effectExtent l="0" t="0" r="6985" b="12065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993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5.2、手动填写学生缓考成绩，点击全部通过即完成缓考成绩录入</w:t>
      </w:r>
    </w:p>
    <w:p w14:paraId="17001900">
      <w:r>
        <w:drawing>
          <wp:inline distT="0" distB="0" distL="114300" distR="114300">
            <wp:extent cx="5266690" cy="2452370"/>
            <wp:effectExtent l="0" t="0" r="6350" b="127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A235A"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 w:cs="Times New Roman"/>
          <w:b/>
          <w:kern w:val="44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补考成绩录入</w:t>
      </w:r>
    </w:p>
    <w:p w14:paraId="0CF4EC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6.1、默认显示补考成绩录入人等于当前登录用户的记录，点击按百分制录入</w:t>
      </w:r>
    </w:p>
    <w:p w14:paraId="5C9F6369">
      <w:r>
        <w:drawing>
          <wp:inline distT="0" distB="0" distL="114300" distR="114300">
            <wp:extent cx="5270500" cy="1511300"/>
            <wp:effectExtent l="0" t="0" r="2540" b="12700"/>
            <wp:docPr id="4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AE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6.2、在补考成绩录入界面，手动填写学生成绩后，点击全部提交或支持下载学生补考成绩录入模板，维护后导入成绩，点击全部提交到学院负责人进行审核</w:t>
      </w:r>
    </w:p>
    <w:p w14:paraId="16C7065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5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493B"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520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29C24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3B13C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043B13C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86A5B60"/>
    <w:multiLevelType w:val="singleLevel"/>
    <w:tmpl w:val="586A5B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00000000"/>
    <w:rsid w:val="01755936"/>
    <w:rsid w:val="02913D53"/>
    <w:rsid w:val="02A44CDE"/>
    <w:rsid w:val="03B42306"/>
    <w:rsid w:val="04B05649"/>
    <w:rsid w:val="05382911"/>
    <w:rsid w:val="056E57F3"/>
    <w:rsid w:val="05702B91"/>
    <w:rsid w:val="08A50077"/>
    <w:rsid w:val="08C90192"/>
    <w:rsid w:val="0F6E5A7F"/>
    <w:rsid w:val="10E07403"/>
    <w:rsid w:val="12245C00"/>
    <w:rsid w:val="137D2B9A"/>
    <w:rsid w:val="13DA0116"/>
    <w:rsid w:val="14EB22E5"/>
    <w:rsid w:val="15B3022A"/>
    <w:rsid w:val="15C076B6"/>
    <w:rsid w:val="178A3AD7"/>
    <w:rsid w:val="1B4035EC"/>
    <w:rsid w:val="1BCD6813"/>
    <w:rsid w:val="1E401394"/>
    <w:rsid w:val="21452B33"/>
    <w:rsid w:val="21F82280"/>
    <w:rsid w:val="237861FC"/>
    <w:rsid w:val="261B4A6C"/>
    <w:rsid w:val="279040F9"/>
    <w:rsid w:val="293D4214"/>
    <w:rsid w:val="2A6F660B"/>
    <w:rsid w:val="2C0D718E"/>
    <w:rsid w:val="2C183ED7"/>
    <w:rsid w:val="2E5022C5"/>
    <w:rsid w:val="2F3E191F"/>
    <w:rsid w:val="31173D53"/>
    <w:rsid w:val="312D708A"/>
    <w:rsid w:val="313205C0"/>
    <w:rsid w:val="3200110E"/>
    <w:rsid w:val="33E40BD3"/>
    <w:rsid w:val="3573382F"/>
    <w:rsid w:val="35F90241"/>
    <w:rsid w:val="36CB774E"/>
    <w:rsid w:val="37D730D0"/>
    <w:rsid w:val="3A66651E"/>
    <w:rsid w:val="3B7A783B"/>
    <w:rsid w:val="3CE726A1"/>
    <w:rsid w:val="3E845896"/>
    <w:rsid w:val="3EA92AD1"/>
    <w:rsid w:val="3EF71319"/>
    <w:rsid w:val="3FD42A05"/>
    <w:rsid w:val="401C7863"/>
    <w:rsid w:val="40411BEE"/>
    <w:rsid w:val="40A121EC"/>
    <w:rsid w:val="439F5B1E"/>
    <w:rsid w:val="4425508D"/>
    <w:rsid w:val="44FC364A"/>
    <w:rsid w:val="495138A7"/>
    <w:rsid w:val="4C09052E"/>
    <w:rsid w:val="4EA71436"/>
    <w:rsid w:val="519F49AE"/>
    <w:rsid w:val="545F514E"/>
    <w:rsid w:val="54FC355F"/>
    <w:rsid w:val="562B40FC"/>
    <w:rsid w:val="57565670"/>
    <w:rsid w:val="5A3D793C"/>
    <w:rsid w:val="5CC03F79"/>
    <w:rsid w:val="5D522C36"/>
    <w:rsid w:val="5D9D7A71"/>
    <w:rsid w:val="60956D42"/>
    <w:rsid w:val="65C57FEB"/>
    <w:rsid w:val="6781461A"/>
    <w:rsid w:val="68932395"/>
    <w:rsid w:val="6A07363F"/>
    <w:rsid w:val="6A482A77"/>
    <w:rsid w:val="6D614005"/>
    <w:rsid w:val="6E0867B7"/>
    <w:rsid w:val="6E6078D2"/>
    <w:rsid w:val="6EDB2DBB"/>
    <w:rsid w:val="6F06705D"/>
    <w:rsid w:val="70863B59"/>
    <w:rsid w:val="737A3B75"/>
    <w:rsid w:val="73E77268"/>
    <w:rsid w:val="7577611C"/>
    <w:rsid w:val="75CB055A"/>
    <w:rsid w:val="77512B89"/>
    <w:rsid w:val="77DB13D5"/>
    <w:rsid w:val="7A2C7B3E"/>
    <w:rsid w:val="7B627E83"/>
    <w:rsid w:val="7C5C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1098</Words>
  <Characters>1237</Characters>
  <Lines>0</Lines>
  <Paragraphs>0</Paragraphs>
  <TotalTime>0</TotalTime>
  <ScaleCrop>false</ScaleCrop>
  <LinksUpToDate>false</LinksUpToDate>
  <CharactersWithSpaces>1237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2022-06-29T02:37:00Z</dcterms:created>
  <dc:creator>Hasee</dc:creator>
  <cp:lastModifiedBy>DELL</cp:lastModifiedBy>
  <dcterms:modified xsi:type="dcterms:W3CDTF">2025-03-18T08:07:01Z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1F3E33294A2D4943BD60CDB0562B41CB_13</vt:lpwstr>
  </property>
</Properties>
</file>