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360" w:lineRule="auto"/>
        <w:jc w:val="center"/>
        <w:textAlignment w:val="auto"/>
        <w:rPr>
          <w:rFonts w:ascii="华文中宋" w:hAnsi="华文中宋" w:eastAsia="华文中宋"/>
          <w:b/>
          <w:bCs/>
          <w:color w:val="000000"/>
          <w:sz w:val="36"/>
          <w:szCs w:val="32"/>
        </w:rPr>
      </w:pPr>
      <w:r>
        <w:rPr>
          <w:rStyle w:val="10"/>
          <w:rFonts w:ascii="华文中宋" w:hAnsi="华文中宋" w:eastAsia="华文中宋"/>
          <w:bCs/>
          <w:color w:val="000000"/>
          <w:sz w:val="36"/>
          <w:szCs w:val="32"/>
        </w:rPr>
        <w:t>广东财经大学</w:t>
      </w:r>
      <w:r>
        <w:rPr>
          <w:rStyle w:val="10"/>
          <w:rFonts w:hint="eastAsia" w:ascii="华文中宋" w:hAnsi="华文中宋" w:eastAsia="华文中宋"/>
          <w:bCs/>
          <w:color w:val="000000"/>
          <w:sz w:val="36"/>
          <w:szCs w:val="32"/>
        </w:rPr>
        <w:t>博士硕士</w:t>
      </w:r>
      <w:r>
        <w:rPr>
          <w:rStyle w:val="10"/>
          <w:rFonts w:ascii="华文中宋" w:hAnsi="华文中宋" w:eastAsia="华文中宋"/>
          <w:bCs/>
          <w:color w:val="000000"/>
          <w:sz w:val="36"/>
          <w:szCs w:val="32"/>
        </w:rPr>
        <w:t>学位论文抽检结果处理办法</w:t>
      </w:r>
    </w:p>
    <w:p>
      <w:pPr>
        <w:pStyle w:val="7"/>
        <w:keepNext w:val="0"/>
        <w:keepLines w:val="0"/>
        <w:pageBreakBefore w:val="0"/>
        <w:widowControl/>
        <w:kinsoku/>
        <w:wordWrap/>
        <w:overflowPunct/>
        <w:topLinePunct w:val="0"/>
        <w:autoSpaceDE/>
        <w:autoSpaceDN/>
        <w:bidi w:val="0"/>
        <w:snapToGrid w:val="0"/>
        <w:spacing w:before="0" w:beforeAutospacing="0" w:afterAutospacing="0" w:line="360" w:lineRule="auto"/>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（征求意见稿）</w:t>
      </w:r>
    </w:p>
    <w:p>
      <w:pPr>
        <w:pStyle w:val="7"/>
        <w:keepNext w:val="0"/>
        <w:keepLines w:val="0"/>
        <w:pageBreakBefore w:val="0"/>
        <w:widowControl/>
        <w:kinsoku/>
        <w:wordWrap/>
        <w:overflowPunct/>
        <w:topLinePunct w:val="0"/>
        <w:autoSpaceDE/>
        <w:autoSpaceDN/>
        <w:bidi w:val="0"/>
        <w:snapToGrid w:val="0"/>
        <w:spacing w:before="0" w:beforeAutospacing="0" w:afterAutospacing="0" w:line="360" w:lineRule="auto"/>
        <w:jc w:val="center"/>
        <w:textAlignment w:val="auto"/>
        <w:rPr>
          <w:rFonts w:hint="eastAsia" w:ascii="仿宋_GB2312" w:hAnsi="仿宋_GB2312" w:eastAsia="仿宋_GB2312" w:cs="仿宋_GB2312"/>
          <w:color w:val="000000"/>
          <w:sz w:val="32"/>
          <w:szCs w:val="32"/>
          <w:shd w:val="clear" w:color="auto" w:fill="FFFFFF"/>
        </w:rPr>
      </w:pP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3" w:firstLineChars="200"/>
        <w:jc w:val="both"/>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第一条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为确保我校研究生培养质量，进一步强化学位申请人、指导教师和培养单位的质量意识，提高研究生学位论文水平，根据国务院学位委员会、教育部《博士硕士学位论文抽检办法》</w:t>
      </w:r>
      <w:r>
        <w:rPr>
          <w:rFonts w:ascii="仿宋_GB2312" w:hAnsi="仿宋" w:eastAsia="仿宋_GB2312" w:cs="仿宋"/>
          <w:color w:val="000000"/>
          <w:sz w:val="32"/>
          <w:szCs w:val="32"/>
          <w:shd w:val="clear" w:color="auto" w:fill="FFFFFF"/>
        </w:rPr>
        <w:t>(学位</w:t>
      </w:r>
      <w:r>
        <w:rPr>
          <w:rFonts w:hint="eastAsia" w:ascii="仿宋_GB2312" w:hAnsi="仿宋" w:eastAsia="仿宋_GB2312" w:cs="仿宋"/>
          <w:color w:val="000000"/>
          <w:sz w:val="32"/>
          <w:szCs w:val="32"/>
          <w:shd w:val="clear" w:color="auto" w:fill="FFFFFF"/>
        </w:rPr>
        <w:t>〔</w:t>
      </w:r>
      <w:r>
        <w:rPr>
          <w:rFonts w:ascii="仿宋_GB2312" w:hAnsi="仿宋" w:eastAsia="仿宋_GB2312" w:cs="仿宋"/>
          <w:color w:val="000000"/>
          <w:sz w:val="32"/>
          <w:szCs w:val="32"/>
          <w:shd w:val="clear" w:color="auto" w:fill="FFFFFF"/>
        </w:rPr>
        <w:t>2014〕5号)</w:t>
      </w:r>
      <w:r>
        <w:rPr>
          <w:rFonts w:hint="eastAsia" w:ascii="仿宋_GB2312" w:hAnsi="仿宋" w:eastAsia="仿宋_GB2312" w:cs="仿宋"/>
          <w:color w:val="000000"/>
          <w:sz w:val="32"/>
          <w:szCs w:val="32"/>
          <w:shd w:val="clear" w:color="auto" w:fill="FFFFFF"/>
        </w:rPr>
        <w:t>和《关于进一步规范和加强研究生培养管理的通知》（教研厅〔</w:t>
      </w:r>
      <w:r>
        <w:rPr>
          <w:rFonts w:ascii="仿宋_GB2312" w:hAnsi="仿宋" w:eastAsia="仿宋_GB2312" w:cs="仿宋"/>
          <w:color w:val="000000"/>
          <w:sz w:val="32"/>
          <w:szCs w:val="32"/>
          <w:shd w:val="clear" w:color="auto" w:fill="FFFFFF"/>
        </w:rPr>
        <w:t>2019〕1号)要求</w:t>
      </w:r>
      <w:r>
        <w:rPr>
          <w:rFonts w:hint="eastAsia" w:ascii="仿宋_GB2312" w:hAnsi="仿宋" w:eastAsia="仿宋_GB2312" w:cs="仿宋"/>
          <w:color w:val="000000"/>
          <w:sz w:val="32"/>
          <w:szCs w:val="32"/>
          <w:shd w:val="clear" w:color="auto" w:fill="FFFFFF"/>
        </w:rPr>
        <w:t>，结合学校实际，特制定本办法。</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3" w:firstLineChars="200"/>
        <w:jc w:val="both"/>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第二条</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本办法适用于在国务院教育督导委员会办公室、广东省学位委员会以及各专业学位全国教育指导委员会等部门组织的对我校已授予博士、硕士学位者的学位论文进行质量抽检结果的处理。</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3" w:firstLineChars="200"/>
        <w:jc w:val="both"/>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第三条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研究生学位论文抽检结果是教育部学位授权点合格评估、学科水平评估的重要指标，也是学校学位授权点动态调整、研究生教育资源配置、研究生指导教师招生资格审核等工作的重要依据。</w:t>
      </w:r>
      <w:r>
        <w:rPr>
          <w:rFonts w:ascii="仿宋_GB2312" w:hAnsi="仿宋" w:eastAsia="仿宋_GB2312" w:cs="仿宋"/>
          <w:color w:val="000000"/>
          <w:sz w:val="32"/>
          <w:szCs w:val="32"/>
          <w:shd w:val="clear" w:color="auto" w:fill="FFFFFF"/>
        </w:rPr>
        <w:t xml:space="preserve"> </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3" w:firstLineChars="200"/>
        <w:jc w:val="both"/>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第四条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校学位办负责将学位论文抽检评议结果通知相关培养单位，并以适当方式向全校通报。各培养单位应将学位论文抽检评议结果通知被抽检人及研究生指导教师。</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第五条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同一篇学位论文被上级教育行政部门、各专业学位教育指导委员会重复抽检，结果不一致的，按其中较重的处理。</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第六条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抽检结果为“存在问题学位论文”的研究生，按以下情形处理：</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1.</w:t>
      </w:r>
      <w:r>
        <w:rPr>
          <w:rFonts w:hint="eastAsia" w:ascii="仿宋_GB2312" w:hAnsi="仿宋" w:eastAsia="仿宋_GB2312" w:cs="仿宋"/>
          <w:color w:val="000000"/>
          <w:sz w:val="32"/>
          <w:szCs w:val="32"/>
          <w:shd w:val="clear" w:color="auto" w:fill="FFFFFF"/>
        </w:rPr>
        <w:t>撤销学位。抽检评议专家指出学位论文存在舞弊作伪、抄袭剽窃等学术不端行为的，按教育部《学位论文作假行为处理办法》和学校相关文件规定严肃处理，撤销已授学位并收回学位证。</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2.</w:t>
      </w:r>
      <w:r>
        <w:rPr>
          <w:rFonts w:hint="eastAsia" w:ascii="仿宋_GB2312" w:hAnsi="仿宋" w:eastAsia="仿宋_GB2312" w:cs="仿宋"/>
          <w:color w:val="000000"/>
          <w:sz w:val="32"/>
          <w:szCs w:val="32"/>
          <w:shd w:val="clear" w:color="auto" w:fill="FFFFFF"/>
        </w:rPr>
        <w:t>限期整改。“存在问题学位论文”不属于“撤销学位”范畴的，学校暂时撤回其学位备案信息并收回学位证，作者须在半年内根据评阅专家意见，认真完善学位论文，经指导教师审阅通过后，重新申请论文查重、盲审、答辩，通过则恢复其学位备案信息并发还学位证，否则撤销其学位。</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第七条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抽检结果为“存在问题学位论文”的导师，按以下情形处理：</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1.</w:t>
      </w:r>
      <w:r>
        <w:rPr>
          <w:rFonts w:hint="eastAsia" w:ascii="仿宋_GB2312" w:hAnsi="仿宋" w:eastAsia="仿宋_GB2312" w:cs="仿宋"/>
          <w:color w:val="000000"/>
          <w:sz w:val="32"/>
          <w:szCs w:val="32"/>
          <w:shd w:val="clear" w:color="auto" w:fill="FFFFFF"/>
        </w:rPr>
        <w:t>所指导论文有</w:t>
      </w:r>
      <w:r>
        <w:rPr>
          <w:rFonts w:ascii="仿宋_GB2312" w:hAnsi="仿宋" w:eastAsia="仿宋_GB2312" w:cs="仿宋"/>
          <w:color w:val="000000"/>
          <w:sz w:val="32"/>
          <w:szCs w:val="32"/>
          <w:shd w:val="clear" w:color="auto" w:fill="FFFFFF"/>
        </w:rPr>
        <w:t>1篇</w:t>
      </w:r>
      <w:r>
        <w:rPr>
          <w:rFonts w:hint="eastAsia" w:ascii="仿宋_GB2312" w:hAnsi="仿宋" w:eastAsia="仿宋_GB2312" w:cs="仿宋"/>
          <w:color w:val="000000"/>
          <w:sz w:val="32"/>
          <w:szCs w:val="32"/>
          <w:shd w:val="clear" w:color="auto" w:fill="FFFFFF"/>
        </w:rPr>
        <w:t>抽检结果为“存在问题学位论文”的，由培养单位负责人对导师进行质量约谈并做好约谈记录，暂停其相应类别研究生招生资格</w:t>
      </w:r>
      <w:r>
        <w:rPr>
          <w:rFonts w:ascii="仿宋_GB2312" w:hAnsi="仿宋" w:eastAsia="仿宋_GB2312" w:cs="仿宋"/>
          <w:color w:val="000000"/>
          <w:sz w:val="32"/>
          <w:szCs w:val="32"/>
          <w:shd w:val="clear" w:color="auto" w:fill="FFFFFF"/>
        </w:rPr>
        <w:t>1年</w:t>
      </w:r>
      <w:r>
        <w:rPr>
          <w:rFonts w:hint="eastAsia" w:ascii="仿宋_GB2312" w:hAnsi="仿宋" w:eastAsia="仿宋_GB2312" w:cs="仿宋"/>
          <w:color w:val="000000"/>
          <w:sz w:val="32"/>
          <w:szCs w:val="32"/>
          <w:shd w:val="clear" w:color="auto" w:fill="FFFFFF"/>
        </w:rPr>
        <w:t>；停招期间指导的学位论文出现未能通过盲审或答辩的情形，停招时间延长</w:t>
      </w:r>
      <w:r>
        <w:rPr>
          <w:rFonts w:ascii="仿宋_GB2312" w:hAnsi="仿宋" w:eastAsia="仿宋_GB2312" w:cs="仿宋"/>
          <w:color w:val="000000"/>
          <w:sz w:val="32"/>
          <w:szCs w:val="32"/>
          <w:shd w:val="clear" w:color="auto" w:fill="FFFFFF"/>
        </w:rPr>
        <w:t>1</w:t>
      </w:r>
      <w:r>
        <w:rPr>
          <w:rFonts w:hint="eastAsia" w:ascii="仿宋_GB2312" w:hAnsi="仿宋" w:eastAsia="仿宋_GB2312" w:cs="仿宋"/>
          <w:color w:val="000000"/>
          <w:sz w:val="32"/>
          <w:szCs w:val="32"/>
          <w:shd w:val="clear" w:color="auto" w:fill="FFFFFF"/>
        </w:rPr>
        <w:t>年。</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2.</w:t>
      </w:r>
      <w:r>
        <w:rPr>
          <w:rFonts w:hint="eastAsia" w:ascii="仿宋_GB2312" w:hAnsi="仿宋" w:eastAsia="仿宋_GB2312" w:cs="仿宋"/>
          <w:color w:val="000000"/>
          <w:sz w:val="32"/>
          <w:szCs w:val="32"/>
          <w:shd w:val="clear" w:color="auto" w:fill="FFFFFF"/>
        </w:rPr>
        <w:t>三年内有</w:t>
      </w:r>
      <w:r>
        <w:rPr>
          <w:rFonts w:ascii="仿宋_GB2312" w:hAnsi="仿宋" w:eastAsia="仿宋_GB2312" w:cs="仿宋"/>
          <w:color w:val="000000"/>
          <w:sz w:val="32"/>
          <w:szCs w:val="32"/>
          <w:shd w:val="clear" w:color="auto" w:fill="FFFFFF"/>
        </w:rPr>
        <w:t>2篇所指导论文抽检结果为“存在问题学位论文”，</w:t>
      </w:r>
      <w:r>
        <w:rPr>
          <w:rFonts w:hint="eastAsia" w:ascii="仿宋_GB2312" w:hAnsi="仿宋" w:eastAsia="仿宋_GB2312" w:cs="仿宋"/>
          <w:color w:val="000000"/>
          <w:sz w:val="32"/>
          <w:szCs w:val="32"/>
          <w:shd w:val="clear" w:color="auto" w:fill="FFFFFF"/>
        </w:rPr>
        <w:t>由校学位评定委员会撤销其导师资格，且</w:t>
      </w:r>
      <w:r>
        <w:rPr>
          <w:rFonts w:ascii="仿宋_GB2312" w:hAnsi="仿宋" w:eastAsia="仿宋_GB2312" w:cs="仿宋"/>
          <w:color w:val="000000"/>
          <w:sz w:val="32"/>
          <w:szCs w:val="32"/>
          <w:shd w:val="clear" w:color="auto" w:fill="FFFFFF"/>
        </w:rPr>
        <w:t>3年内不得重新申请</w:t>
      </w:r>
      <w:r>
        <w:rPr>
          <w:rFonts w:hint="eastAsia" w:ascii="仿宋_GB2312" w:hAnsi="仿宋" w:eastAsia="仿宋_GB2312" w:cs="仿宋"/>
          <w:color w:val="000000"/>
          <w:sz w:val="32"/>
          <w:szCs w:val="32"/>
          <w:shd w:val="clear" w:color="auto" w:fill="FFFFFF"/>
        </w:rPr>
        <w:t>，其指导的在读研究生由所在培养单位妥善处理。</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b/>
          <w:bCs/>
          <w:color w:val="000000"/>
          <w:sz w:val="32"/>
          <w:szCs w:val="32"/>
          <w:shd w:val="clear" w:color="auto" w:fill="FFFFFF"/>
        </w:rPr>
        <w:t>第八条</w:t>
      </w:r>
      <w:r>
        <w:rPr>
          <w:rFonts w:ascii="仿宋_GB2312" w:hAnsi="仿宋" w:eastAsia="仿宋_GB2312" w:cs="仿宋"/>
          <w:b/>
          <w:bCs/>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抽检结果出现“存在问题学位论文”的培养单位，按以下情形处理：</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1.</w:t>
      </w:r>
      <w:r>
        <w:rPr>
          <w:rFonts w:hint="eastAsia" w:ascii="仿宋_GB2312" w:hAnsi="仿宋" w:eastAsia="仿宋_GB2312" w:cs="仿宋"/>
          <w:color w:val="000000"/>
          <w:sz w:val="32"/>
          <w:szCs w:val="32"/>
          <w:shd w:val="clear" w:color="auto" w:fill="FFFFFF"/>
        </w:rPr>
        <w:t>学校对培养单位进行质量约谈，培养单位须深刻剖析问题及成因，形成书面整改报告，加强管理，限期整改。</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2.</w:t>
      </w:r>
      <w:r>
        <w:rPr>
          <w:rFonts w:hint="eastAsia" w:ascii="仿宋_GB2312" w:hAnsi="仿宋" w:eastAsia="仿宋_GB2312" w:cs="仿宋"/>
          <w:color w:val="000000"/>
          <w:sz w:val="32"/>
          <w:szCs w:val="32"/>
          <w:shd w:val="clear" w:color="auto" w:fill="FFFFFF"/>
        </w:rPr>
        <w:t>核减培养单位次年招生指标，核减方案由研究生招生管理部门提出并报学校研究生招生工作领导小组审定。</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3.</w:t>
      </w:r>
      <w:r>
        <w:rPr>
          <w:rFonts w:hint="eastAsia" w:ascii="仿宋_GB2312" w:hAnsi="仿宋" w:eastAsia="仿宋_GB2312" w:cs="仿宋"/>
          <w:color w:val="000000"/>
          <w:sz w:val="32"/>
          <w:szCs w:val="32"/>
          <w:shd w:val="clear" w:color="auto" w:fill="FFFFFF"/>
        </w:rPr>
        <w:t>连续两年出现“存在问题学位论文</w:t>
      </w:r>
      <w:bookmarkStart w:id="0" w:name="_GoBack"/>
      <w:r>
        <w:rPr>
          <w:rFonts w:hint="eastAsia" w:ascii="仿宋_GB2312" w:hAnsi="仿宋" w:eastAsia="仿宋_GB2312" w:cs="仿宋"/>
          <w:color w:val="000000"/>
          <w:sz w:val="32"/>
          <w:szCs w:val="32"/>
          <w:shd w:val="clear" w:color="auto" w:fill="FFFFFF"/>
        </w:rPr>
        <w:t>”</w:t>
      </w:r>
      <w:bookmarkEnd w:id="0"/>
      <w:r>
        <w:rPr>
          <w:rFonts w:hint="eastAsia" w:ascii="仿宋_GB2312" w:hAnsi="仿宋" w:eastAsia="仿宋_GB2312" w:cs="仿宋"/>
          <w:color w:val="000000"/>
          <w:sz w:val="32"/>
          <w:szCs w:val="32"/>
          <w:shd w:val="clear" w:color="auto" w:fill="FFFFFF"/>
        </w:rPr>
        <w:t>的学位点，所在培养单位主要负责人须在校学位评定委员会上进行整改汇报，核减招生指标翻倍计算。连续三年均出现“存在问题学位论文”的学位点，视为不能保证学位质量，应停止招生，完成已有在校生培养任务后，由学校撤销该学位授权点。</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ascii="仿宋_GB2312" w:hAnsi="仿宋_GB2312" w:eastAsia="仿宋_GB2312" w:cs="仿宋_GB2312"/>
          <w:sz w:val="32"/>
          <w:szCs w:val="32"/>
        </w:rPr>
      </w:pPr>
      <w:r>
        <w:rPr>
          <w:rFonts w:hint="eastAsia" w:ascii="仿宋_GB2312" w:hAnsi="仿宋" w:eastAsia="仿宋_GB2312" w:cs="仿宋"/>
          <w:b/>
          <w:bCs/>
          <w:color w:val="000000"/>
          <w:sz w:val="32"/>
          <w:szCs w:val="32"/>
          <w:shd w:val="clear" w:color="auto" w:fill="FFFFFF"/>
        </w:rPr>
        <w:t>第九条</w:t>
      </w:r>
      <w:r>
        <w:rPr>
          <w:rFonts w:ascii="仿宋_GB2312" w:hAnsi="仿宋" w:eastAsia="仿宋_GB2312" w:cs="仿宋"/>
          <w:b/>
          <w:bCs/>
          <w:color w:val="000000"/>
          <w:kern w:val="2"/>
          <w:sz w:val="32"/>
          <w:szCs w:val="32"/>
          <w:shd w:val="clear" w:color="auto" w:fill="FFFFFF"/>
        </w:rPr>
        <w:t xml:space="preserve">  </w:t>
      </w:r>
      <w:r>
        <w:rPr>
          <w:rFonts w:hint="eastAsia" w:ascii="仿宋_GB2312" w:hAnsi="仿宋" w:eastAsia="仿宋_GB2312" w:cs="仿宋"/>
          <w:color w:val="000000"/>
          <w:sz w:val="32"/>
          <w:szCs w:val="32"/>
          <w:shd w:val="clear" w:color="auto" w:fill="FFFFFF"/>
        </w:rPr>
        <w:t>本办法自发布之日起施行，由校学位办负责解释。以往有关规定与本办法不一致的，以本办法为准。</w:t>
      </w:r>
    </w:p>
    <w:p>
      <w:pPr>
        <w:pStyle w:val="7"/>
        <w:keepNext w:val="0"/>
        <w:keepLines w:val="0"/>
        <w:pageBreakBefore w:val="0"/>
        <w:widowControl/>
        <w:shd w:val="clear" w:color="auto" w:fill="FFFFFF"/>
        <w:kinsoku/>
        <w:wordWrap/>
        <w:overflowPunct/>
        <w:topLinePunct w:val="0"/>
        <w:autoSpaceDE/>
        <w:autoSpaceDN/>
        <w:bidi w:val="0"/>
        <w:snapToGrid w:val="0"/>
        <w:spacing w:before="0" w:beforeAutospacing="0" w:afterAutospacing="0" w:line="360" w:lineRule="auto"/>
        <w:textAlignment w:val="auto"/>
        <w:rPr>
          <w:rFonts w:ascii="仿宋_GB2312" w:hAnsi="仿宋_GB2312" w:eastAsia="仿宋_GB2312" w:cs="仿宋_GB2312"/>
          <w:sz w:val="32"/>
          <w:szCs w:val="32"/>
        </w:rPr>
      </w:pPr>
    </w:p>
    <w:p>
      <w:pPr>
        <w:pStyle w:val="7"/>
        <w:keepNext w:val="0"/>
        <w:keepLines w:val="0"/>
        <w:pageBreakBefore w:val="0"/>
        <w:widowControl/>
        <w:kinsoku/>
        <w:wordWrap/>
        <w:overflowPunct/>
        <w:topLinePunct w:val="0"/>
        <w:autoSpaceDE/>
        <w:autoSpaceDN/>
        <w:bidi w:val="0"/>
        <w:snapToGrid w:val="0"/>
        <w:spacing w:before="0" w:beforeAutospacing="0" w:afterAutospacing="0" w:line="360" w:lineRule="auto"/>
        <w:ind w:firstLine="640"/>
        <w:textAlignment w:val="auto"/>
        <w:rPr>
          <w:rFonts w:ascii="仿宋_GB2312" w:hAnsi="仿宋_GB2312" w:eastAsia="仿宋_GB2312" w:cs="仿宋_GB2312"/>
          <w:sz w:val="32"/>
          <w:szCs w:val="32"/>
        </w:rPr>
      </w:pPr>
    </w:p>
    <w:p>
      <w:pPr>
        <w:pStyle w:val="7"/>
        <w:keepNext w:val="0"/>
        <w:keepLines w:val="0"/>
        <w:pageBreakBefore w:val="0"/>
        <w:widowControl/>
        <w:kinsoku/>
        <w:wordWrap/>
        <w:overflowPunct/>
        <w:topLinePunct w:val="0"/>
        <w:autoSpaceDE/>
        <w:autoSpaceDN/>
        <w:bidi w:val="0"/>
        <w:snapToGrid w:val="0"/>
        <w:spacing w:before="0" w:beforeAutospacing="0" w:afterAutospacing="0" w:line="360" w:lineRule="auto"/>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360" w:lineRule="auto"/>
        <w:jc w:val="left"/>
        <w:textAlignment w:val="auto"/>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ZDI4MGMxY2JkNTI1NjA0ZjYxMjVkYmUyN2FmYWQifQ=="/>
  </w:docVars>
  <w:rsids>
    <w:rsidRoot w:val="004B4608"/>
    <w:rsid w:val="00286AF8"/>
    <w:rsid w:val="00486B02"/>
    <w:rsid w:val="004B4608"/>
    <w:rsid w:val="006B2C43"/>
    <w:rsid w:val="006D4CBC"/>
    <w:rsid w:val="007C6C6F"/>
    <w:rsid w:val="007E46E0"/>
    <w:rsid w:val="00852911"/>
    <w:rsid w:val="008E3CE6"/>
    <w:rsid w:val="00B76884"/>
    <w:rsid w:val="00E6786D"/>
    <w:rsid w:val="018104CB"/>
    <w:rsid w:val="05281683"/>
    <w:rsid w:val="05A66D97"/>
    <w:rsid w:val="144312BD"/>
    <w:rsid w:val="1AB06DE8"/>
    <w:rsid w:val="1C3D6C80"/>
    <w:rsid w:val="1CC551CA"/>
    <w:rsid w:val="1E0A228F"/>
    <w:rsid w:val="213A1B76"/>
    <w:rsid w:val="21C23337"/>
    <w:rsid w:val="25B264C7"/>
    <w:rsid w:val="26161CC2"/>
    <w:rsid w:val="2C097210"/>
    <w:rsid w:val="2F862333"/>
    <w:rsid w:val="309330E8"/>
    <w:rsid w:val="339A5A81"/>
    <w:rsid w:val="3F942C32"/>
    <w:rsid w:val="517D5E7F"/>
    <w:rsid w:val="58637111"/>
    <w:rsid w:val="59AD4F44"/>
    <w:rsid w:val="62E70B7B"/>
    <w:rsid w:val="631D521E"/>
    <w:rsid w:val="68F12808"/>
    <w:rsid w:val="6BBC6A9A"/>
    <w:rsid w:val="6D89208F"/>
    <w:rsid w:val="6EAA32CE"/>
    <w:rsid w:val="71460B71"/>
    <w:rsid w:val="749C1CC8"/>
    <w:rsid w:val="7E8E4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框文本 Char"/>
    <w:basedOn w:val="9"/>
    <w:link w:val="4"/>
    <w:qFormat/>
    <w:uiPriority w:val="0"/>
    <w:rPr>
      <w:rFonts w:ascii="Calibri" w:hAnsi="Calibri"/>
      <w:kern w:val="2"/>
      <w:sz w:val="18"/>
      <w:szCs w:val="18"/>
    </w:rPr>
  </w:style>
  <w:style w:type="character" w:customStyle="1" w:styleId="13">
    <w:name w:val="页眉 Char"/>
    <w:basedOn w:val="9"/>
    <w:link w:val="6"/>
    <w:qFormat/>
    <w:uiPriority w:val="0"/>
    <w:rPr>
      <w:rFonts w:ascii="Calibri" w:hAnsi="Calibri"/>
      <w:kern w:val="2"/>
      <w:sz w:val="18"/>
      <w:szCs w:val="18"/>
    </w:rPr>
  </w:style>
  <w:style w:type="character" w:customStyle="1" w:styleId="14">
    <w:name w:val="页脚 Char"/>
    <w:basedOn w:val="9"/>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1221</Words>
  <Characters>1234</Characters>
  <Lines>9</Lines>
  <Paragraphs>2</Paragraphs>
  <TotalTime>40</TotalTime>
  <ScaleCrop>false</ScaleCrop>
  <LinksUpToDate>false</LinksUpToDate>
  <CharactersWithSpaces>1253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2022-02-21T01:23:00Z</dcterms:created>
  <dc:creator>admin</dc:creator>
  <cp:lastModifiedBy>朱子薰(20181088)</cp:lastModifiedBy>
  <cp:lastPrinted>2022-05-16T00:29:00Z</cp:lastPrinted>
  <dcterms:modified xsi:type="dcterms:W3CDTF">2022-05-16T02:57:52Z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A5A4F5CFF5BD45F7859F90A625ACE927</vt:lpwstr>
  </property>
  <property fmtid="{D5CDD505-2E9C-101B-9397-08002B2CF9AE}" pid="4" name="commondata">
    <vt:lpwstr>eyJoZGlkIjoiMWQwZDI4MGMxY2JkNTI1NjA0ZjYxMjVkYmUyN2FmYWQifQ==</vt:lpwstr>
  </property>
</Properties>
</file>