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0" w:afterAutospacing="0"/>
        <w:ind w:left="0" w:right="0"/>
        <w:jc w:val="center"/>
        <w:rPr>
          <w:rFonts w:ascii="微软雅黑" w:hAnsi="微软雅黑" w:eastAsia="微软雅黑" w:cs="微软雅黑"/>
          <w:b/>
          <w:bCs/>
          <w:color w:val="4B4B4B"/>
          <w:sz w:val="30"/>
          <w:szCs w:val="30"/>
        </w:rPr>
      </w:pPr>
      <w:bookmarkStart w:id="0" w:name="_GoBack"/>
      <w:r>
        <w:rPr>
          <w:rFonts w:hint="eastAsia" w:ascii="微软雅黑" w:hAnsi="微软雅黑" w:eastAsia="微软雅黑" w:cs="微软雅黑"/>
          <w:b/>
          <w:bCs/>
          <w:i w:val="0"/>
          <w:iCs w:val="0"/>
          <w:caps w:val="0"/>
          <w:color w:val="4B4B4B"/>
          <w:spacing w:val="0"/>
          <w:sz w:val="30"/>
          <w:szCs w:val="30"/>
          <w:bdr w:val="none" w:color="auto" w:sz="0" w:space="0"/>
          <w:shd w:val="clear" w:fill="FFFFFF"/>
        </w:rPr>
        <w:t>教育部办公厅关于推进习近平法治思想</w:t>
      </w:r>
      <w:r>
        <w:rPr>
          <w:rFonts w:hint="eastAsia" w:ascii="微软雅黑" w:hAnsi="微软雅黑" w:eastAsia="微软雅黑" w:cs="微软雅黑"/>
          <w:b/>
          <w:bCs/>
          <w:i w:val="0"/>
          <w:iCs w:val="0"/>
          <w:caps w:val="0"/>
          <w:color w:val="4B4B4B"/>
          <w:spacing w:val="0"/>
          <w:sz w:val="30"/>
          <w:szCs w:val="30"/>
          <w:bdr w:val="none" w:color="auto" w:sz="0" w:space="0"/>
          <w:shd w:val="clear" w:fill="FFFFFF"/>
        </w:rPr>
        <w:br w:type="textWrapping"/>
      </w:r>
      <w:r>
        <w:rPr>
          <w:rFonts w:hint="eastAsia" w:ascii="微软雅黑" w:hAnsi="微软雅黑" w:eastAsia="微软雅黑" w:cs="微软雅黑"/>
          <w:b/>
          <w:bCs/>
          <w:i w:val="0"/>
          <w:iCs w:val="0"/>
          <w:caps w:val="0"/>
          <w:color w:val="4B4B4B"/>
          <w:spacing w:val="0"/>
          <w:sz w:val="30"/>
          <w:szCs w:val="30"/>
          <w:bdr w:val="none" w:color="auto" w:sz="0" w:space="0"/>
          <w:shd w:val="clear" w:fill="FFFFFF"/>
        </w:rPr>
        <w:t>纳入高校法治理论教学体系的通知</w:t>
      </w:r>
    </w:p>
    <w:bookmarkEnd w:id="0"/>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0" w:afterAutospacing="0" w:line="480" w:lineRule="atLeast"/>
        <w:ind w:left="0" w:right="0"/>
        <w:jc w:val="right"/>
        <w:rPr>
          <w:rFonts w:hint="eastAsia" w:ascii="微软雅黑" w:hAnsi="微软雅黑" w:eastAsia="微软雅黑" w:cs="微软雅黑"/>
          <w:color w:val="4B4B4B"/>
          <w:sz w:val="24"/>
          <w:szCs w:val="24"/>
        </w:rPr>
      </w:pPr>
      <w:r>
        <w:rPr>
          <w:rFonts w:hint="eastAsia" w:ascii="微软雅黑" w:hAnsi="微软雅黑" w:eastAsia="微软雅黑" w:cs="微软雅黑"/>
          <w:i w:val="0"/>
          <w:iCs w:val="0"/>
          <w:caps w:val="0"/>
          <w:color w:val="4B4B4B"/>
          <w:spacing w:val="0"/>
          <w:sz w:val="24"/>
          <w:szCs w:val="24"/>
          <w:bdr w:val="none" w:color="auto" w:sz="0" w:space="0"/>
          <w:shd w:val="clear" w:fill="FFFFFF"/>
        </w:rPr>
        <w:t>教高厅函〔2021〕17号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4B4B4B"/>
          <w:spacing w:val="0"/>
          <w:sz w:val="27"/>
          <w:szCs w:val="27"/>
        </w:rPr>
      </w:pPr>
      <w:r>
        <w:rPr>
          <w:rFonts w:hint="eastAsia" w:ascii="微软雅黑" w:hAnsi="微软雅黑" w:eastAsia="微软雅黑" w:cs="微软雅黑"/>
          <w:i w:val="0"/>
          <w:iCs w:val="0"/>
          <w:caps w:val="0"/>
          <w:color w:val="4B4B4B"/>
          <w:spacing w:val="0"/>
          <w:sz w:val="27"/>
          <w:szCs w:val="27"/>
          <w:bdr w:val="none" w:color="auto" w:sz="0" w:space="0"/>
          <w:shd w:val="clear" w:fill="FFFFFF"/>
        </w:rPr>
        <w:t>各省、自治区、直辖市教育厅（教委），新疆生产建设兵团教育局，有关部门（单位）教育司（局），部属各高等学校、部省合建各高等学校，2018—2022年教育部高等学校法学类专业教学指导委员会：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4B4B4B"/>
          <w:spacing w:val="0"/>
          <w:sz w:val="27"/>
          <w:szCs w:val="27"/>
        </w:rPr>
      </w:pPr>
      <w:r>
        <w:rPr>
          <w:rFonts w:hint="eastAsia" w:ascii="微软雅黑" w:hAnsi="微软雅黑" w:eastAsia="微软雅黑" w:cs="微软雅黑"/>
          <w:i w:val="0"/>
          <w:iCs w:val="0"/>
          <w:caps w:val="0"/>
          <w:color w:val="4B4B4B"/>
          <w:spacing w:val="0"/>
          <w:sz w:val="27"/>
          <w:szCs w:val="27"/>
          <w:bdr w:val="none" w:color="auto" w:sz="0" w:space="0"/>
          <w:shd w:val="clear" w:fill="FFFFFF"/>
        </w:rPr>
        <w:t>　　为贯彻落实教育部党组推进习近平法治思想进教材、进课堂、进头脑工作部署，切实将习近平法治思想纳入高校法治理论教学体系，坚持立德树人、德法兼修，推动法学教育高质量发展，培养德才兼备高素质法治人才，现就有关事项通知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4B4B4B"/>
          <w:spacing w:val="0"/>
          <w:sz w:val="27"/>
          <w:szCs w:val="27"/>
        </w:rPr>
      </w:pPr>
      <w:r>
        <w:rPr>
          <w:rFonts w:hint="eastAsia" w:ascii="微软雅黑" w:hAnsi="微软雅黑" w:eastAsia="微软雅黑" w:cs="微软雅黑"/>
          <w:i w:val="0"/>
          <w:iCs w:val="0"/>
          <w:caps w:val="0"/>
          <w:color w:val="4B4B4B"/>
          <w:spacing w:val="0"/>
          <w:sz w:val="27"/>
          <w:szCs w:val="27"/>
          <w:bdr w:val="none" w:color="auto" w:sz="0" w:space="0"/>
          <w:shd w:val="clear" w:fill="FFFFFF"/>
        </w:rPr>
        <w:t>　　</w:t>
      </w:r>
      <w:r>
        <w:rPr>
          <w:rFonts w:hint="eastAsia" w:ascii="微软雅黑" w:hAnsi="微软雅黑" w:eastAsia="微软雅黑" w:cs="微软雅黑"/>
          <w:b/>
          <w:bCs/>
          <w:i w:val="0"/>
          <w:iCs w:val="0"/>
          <w:caps w:val="0"/>
          <w:color w:val="4B4B4B"/>
          <w:spacing w:val="0"/>
          <w:sz w:val="27"/>
          <w:szCs w:val="27"/>
          <w:bdr w:val="none" w:color="auto" w:sz="0" w:space="0"/>
          <w:shd w:val="clear" w:fill="FFFFFF"/>
        </w:rPr>
        <w:t>一、深刻认识推进习近平法治思想纳入高校法治理论教学体系的重要意义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4B4B4B"/>
          <w:spacing w:val="0"/>
          <w:sz w:val="27"/>
          <w:szCs w:val="27"/>
        </w:rPr>
      </w:pPr>
      <w:r>
        <w:rPr>
          <w:rFonts w:hint="eastAsia" w:ascii="微软雅黑" w:hAnsi="微软雅黑" w:eastAsia="微软雅黑" w:cs="微软雅黑"/>
          <w:i w:val="0"/>
          <w:iCs w:val="0"/>
          <w:caps w:val="0"/>
          <w:color w:val="4B4B4B"/>
          <w:spacing w:val="0"/>
          <w:sz w:val="27"/>
          <w:szCs w:val="27"/>
          <w:bdr w:val="none" w:color="auto" w:sz="0" w:space="0"/>
          <w:shd w:val="clear" w:fill="FFFFFF"/>
        </w:rPr>
        <w:t>　　习近平法治思想系统阐述新时代中国特色社会主义法治思想，深刻回答了新时代为什么实行全面依法治国、怎样实行全面依法治国等一系列重大问题。习近平法治思想是马克思主义法治理论中国化的最新成果，是习近平新时代中国特色社会主义思想的重要组成部分，是全面依法治国的根本遵循和行动指南，为推动法学教育高质量发展、培养德才兼备的高素质法治人才指明了前进方向、提供了根本遵循。</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4B4B4B"/>
          <w:spacing w:val="0"/>
          <w:sz w:val="27"/>
          <w:szCs w:val="27"/>
        </w:rPr>
      </w:pPr>
      <w:r>
        <w:rPr>
          <w:rFonts w:hint="eastAsia" w:ascii="微软雅黑" w:hAnsi="微软雅黑" w:eastAsia="微软雅黑" w:cs="微软雅黑"/>
          <w:i w:val="0"/>
          <w:iCs w:val="0"/>
          <w:caps w:val="0"/>
          <w:color w:val="4B4B4B"/>
          <w:spacing w:val="0"/>
          <w:sz w:val="27"/>
          <w:szCs w:val="27"/>
          <w:bdr w:val="none" w:color="auto" w:sz="0" w:space="0"/>
          <w:shd w:val="clear" w:fill="FFFFFF"/>
        </w:rPr>
        <w:t>　　高等学校是法治人才培养的第一阵地，是贯彻习近平法治思想的重要阵地，是习近平法治思想研究阐释的重要力量。各地各高校要提高责任感、使命感，做到全覆盖学习、开展原创性研究、抓好融入式教学、加强针对性服务，将习近平法治思想的核心要义和工作要求贯彻落实到法治人才培养的全过程和各方面。要以习近平法治思想为指导，推动法学教育、法学理论研究及法学学科改革创新，形成更加完善的法学学科体系、教学体系、教材体系、课程体系，切实提升法治人才培养质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4B4B4B"/>
          <w:spacing w:val="0"/>
          <w:sz w:val="27"/>
          <w:szCs w:val="27"/>
        </w:rPr>
      </w:pPr>
      <w:r>
        <w:rPr>
          <w:rFonts w:hint="eastAsia" w:ascii="微软雅黑" w:hAnsi="微软雅黑" w:eastAsia="微软雅黑" w:cs="微软雅黑"/>
          <w:i w:val="0"/>
          <w:iCs w:val="0"/>
          <w:caps w:val="0"/>
          <w:color w:val="4B4B4B"/>
          <w:spacing w:val="0"/>
          <w:sz w:val="27"/>
          <w:szCs w:val="27"/>
          <w:bdr w:val="none" w:color="auto" w:sz="0" w:space="0"/>
          <w:shd w:val="clear" w:fill="FFFFFF"/>
        </w:rPr>
        <w:t>　　</w:t>
      </w:r>
      <w:r>
        <w:rPr>
          <w:rFonts w:hint="eastAsia" w:ascii="微软雅黑" w:hAnsi="微软雅黑" w:eastAsia="微软雅黑" w:cs="微软雅黑"/>
          <w:b/>
          <w:bCs/>
          <w:i w:val="0"/>
          <w:iCs w:val="0"/>
          <w:caps w:val="0"/>
          <w:color w:val="4B4B4B"/>
          <w:spacing w:val="0"/>
          <w:sz w:val="27"/>
          <w:szCs w:val="27"/>
          <w:bdr w:val="none" w:color="auto" w:sz="0" w:space="0"/>
          <w:shd w:val="clear" w:fill="FFFFFF"/>
        </w:rPr>
        <w:t>二、将习近平法治思想贯穿法学类专业课程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4B4B4B"/>
          <w:spacing w:val="0"/>
          <w:sz w:val="27"/>
          <w:szCs w:val="27"/>
        </w:rPr>
      </w:pPr>
      <w:r>
        <w:rPr>
          <w:rFonts w:hint="eastAsia" w:ascii="微软雅黑" w:hAnsi="微软雅黑" w:eastAsia="微软雅黑" w:cs="微软雅黑"/>
          <w:i w:val="0"/>
          <w:iCs w:val="0"/>
          <w:caps w:val="0"/>
          <w:color w:val="4B4B4B"/>
          <w:spacing w:val="0"/>
          <w:sz w:val="27"/>
          <w:szCs w:val="27"/>
          <w:bdr w:val="none" w:color="auto" w:sz="0" w:space="0"/>
          <w:shd w:val="clear" w:fill="FFFFFF"/>
        </w:rPr>
        <w:t>　　各高校要充分发挥课堂主渠道作用，将习近平法治思想进行科学有机的学理转化，将其核心要义、精神实质、丰富内涵、实践要求贯穿于法学类各专业各课程，将社会主义法治建设的成就经验转化为优质教学资源，更新教学内容、完善知识体系、改进教学方法、提高教学水平，帮助学生学深悟透做实，增强政治认同、思想认同、理论认同、情感认同，引导学生进一步坚定中国特色社会主义法治的道路自信、理论自信、制度自信、文化自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4B4B4B"/>
          <w:spacing w:val="0"/>
          <w:sz w:val="27"/>
          <w:szCs w:val="27"/>
        </w:rPr>
      </w:pPr>
      <w:r>
        <w:rPr>
          <w:rFonts w:hint="eastAsia" w:ascii="微软雅黑" w:hAnsi="微软雅黑" w:eastAsia="微软雅黑" w:cs="微软雅黑"/>
          <w:i w:val="0"/>
          <w:iCs w:val="0"/>
          <w:caps w:val="0"/>
          <w:color w:val="4B4B4B"/>
          <w:spacing w:val="0"/>
          <w:sz w:val="27"/>
          <w:szCs w:val="27"/>
          <w:bdr w:val="none" w:color="auto" w:sz="0" w:space="0"/>
          <w:shd w:val="clear" w:fill="FFFFFF"/>
        </w:rPr>
        <w:t>　　</w:t>
      </w:r>
      <w:r>
        <w:rPr>
          <w:rFonts w:hint="eastAsia" w:ascii="微软雅黑" w:hAnsi="微软雅黑" w:eastAsia="微软雅黑" w:cs="微软雅黑"/>
          <w:b/>
          <w:bCs/>
          <w:i w:val="0"/>
          <w:iCs w:val="0"/>
          <w:caps w:val="0"/>
          <w:color w:val="4B4B4B"/>
          <w:spacing w:val="0"/>
          <w:sz w:val="27"/>
          <w:szCs w:val="27"/>
          <w:bdr w:val="none" w:color="auto" w:sz="0" w:space="0"/>
          <w:shd w:val="clear" w:fill="FFFFFF"/>
        </w:rPr>
        <w:t>三、开好“习近平法治思想概论”专门课程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4B4B4B"/>
          <w:spacing w:val="0"/>
          <w:sz w:val="27"/>
          <w:szCs w:val="27"/>
        </w:rPr>
      </w:pPr>
      <w:r>
        <w:rPr>
          <w:rFonts w:hint="eastAsia" w:ascii="微软雅黑" w:hAnsi="微软雅黑" w:eastAsia="微软雅黑" w:cs="微软雅黑"/>
          <w:i w:val="0"/>
          <w:iCs w:val="0"/>
          <w:caps w:val="0"/>
          <w:color w:val="4B4B4B"/>
          <w:spacing w:val="0"/>
          <w:sz w:val="27"/>
          <w:szCs w:val="27"/>
          <w:bdr w:val="none" w:color="auto" w:sz="0" w:space="0"/>
          <w:shd w:val="clear" w:fill="FFFFFF"/>
        </w:rPr>
        <w:t>　　新修订的《法学类专业教学质量国家标准（2021年版）》（见附件），明确了习近平法治思想的指导地位，将“习近平法治思想概论”纳入法学专业核心必修课。各高校应参照《法学类专业教学质量国家标准（2021年版）》修订法学专业人才培养方案，于2021年秋季学期面向法学专业本科生开设“习近平法治思想概论”课程。鼓励支持有条件的高校开设相关必修、选修课程，打造习近平法治思想专门课程模块。各高校要强化思想引领、提升学术内涵、完善课程设计、创新方法手段、加强师资培训，推动形成完善的课程体系，确保课程的育人效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4B4B4B"/>
          <w:spacing w:val="0"/>
          <w:sz w:val="27"/>
          <w:szCs w:val="27"/>
        </w:rPr>
      </w:pPr>
      <w:r>
        <w:rPr>
          <w:rFonts w:hint="eastAsia" w:ascii="微软雅黑" w:hAnsi="微软雅黑" w:eastAsia="微软雅黑" w:cs="微软雅黑"/>
          <w:i w:val="0"/>
          <w:iCs w:val="0"/>
          <w:caps w:val="0"/>
          <w:color w:val="4B4B4B"/>
          <w:spacing w:val="0"/>
          <w:sz w:val="27"/>
          <w:szCs w:val="27"/>
          <w:bdr w:val="none" w:color="auto" w:sz="0" w:space="0"/>
          <w:shd w:val="clear" w:fill="FFFFFF"/>
        </w:rPr>
        <w:t>　　</w:t>
      </w:r>
      <w:r>
        <w:rPr>
          <w:rFonts w:hint="eastAsia" w:ascii="微软雅黑" w:hAnsi="微软雅黑" w:eastAsia="微软雅黑" w:cs="微软雅黑"/>
          <w:b/>
          <w:bCs/>
          <w:i w:val="0"/>
          <w:iCs w:val="0"/>
          <w:caps w:val="0"/>
          <w:color w:val="4B4B4B"/>
          <w:spacing w:val="0"/>
          <w:sz w:val="27"/>
          <w:szCs w:val="27"/>
          <w:bdr w:val="none" w:color="auto" w:sz="0" w:space="0"/>
          <w:shd w:val="clear" w:fill="FFFFFF"/>
        </w:rPr>
        <w:t>四、开展面向全体学生的习近平法治思想学习教育</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4B4B4B"/>
          <w:spacing w:val="0"/>
          <w:sz w:val="27"/>
          <w:szCs w:val="27"/>
        </w:rPr>
      </w:pPr>
      <w:r>
        <w:rPr>
          <w:rFonts w:hint="eastAsia" w:ascii="微软雅黑" w:hAnsi="微软雅黑" w:eastAsia="微软雅黑" w:cs="微软雅黑"/>
          <w:i w:val="0"/>
          <w:iCs w:val="0"/>
          <w:caps w:val="0"/>
          <w:color w:val="4B4B4B"/>
          <w:spacing w:val="0"/>
          <w:sz w:val="27"/>
          <w:szCs w:val="27"/>
          <w:bdr w:val="none" w:color="auto" w:sz="0" w:space="0"/>
          <w:shd w:val="clear" w:fill="FFFFFF"/>
        </w:rPr>
        <w:t>　　支持有条件的高校面向全体学生开设习近平法治思想相关公共选修课。鼓励支持高校建设一批学生喜闻乐见、具有吸引力和感召力的习近平法治思想、中国特色社会主义法治理论学习资源，不断提升习近平法治思想的传播力、引导力、影响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4B4B4B"/>
          <w:spacing w:val="0"/>
          <w:sz w:val="27"/>
          <w:szCs w:val="27"/>
        </w:rPr>
      </w:pPr>
      <w:r>
        <w:rPr>
          <w:rFonts w:hint="eastAsia" w:ascii="微软雅黑" w:hAnsi="微软雅黑" w:eastAsia="微软雅黑" w:cs="微软雅黑"/>
          <w:i w:val="0"/>
          <w:iCs w:val="0"/>
          <w:caps w:val="0"/>
          <w:color w:val="4B4B4B"/>
          <w:spacing w:val="0"/>
          <w:sz w:val="27"/>
          <w:szCs w:val="27"/>
          <w:bdr w:val="none" w:color="auto" w:sz="0" w:space="0"/>
          <w:shd w:val="clear" w:fill="FFFFFF"/>
        </w:rPr>
        <w:t>　　</w:t>
      </w:r>
      <w:r>
        <w:rPr>
          <w:rFonts w:hint="eastAsia" w:ascii="微软雅黑" w:hAnsi="微软雅黑" w:eastAsia="微软雅黑" w:cs="微软雅黑"/>
          <w:b/>
          <w:bCs/>
          <w:i w:val="0"/>
          <w:iCs w:val="0"/>
          <w:caps w:val="0"/>
          <w:color w:val="4B4B4B"/>
          <w:spacing w:val="0"/>
          <w:sz w:val="27"/>
          <w:szCs w:val="27"/>
          <w:bdr w:val="none" w:color="auto" w:sz="0" w:space="0"/>
          <w:shd w:val="clear" w:fill="FFFFFF"/>
        </w:rPr>
        <w:t>五、加强组织实施和宣传推广</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4B4B4B"/>
          <w:spacing w:val="0"/>
          <w:sz w:val="27"/>
          <w:szCs w:val="27"/>
        </w:rPr>
      </w:pPr>
      <w:r>
        <w:rPr>
          <w:rFonts w:hint="eastAsia" w:ascii="微软雅黑" w:hAnsi="微软雅黑" w:eastAsia="微软雅黑" w:cs="微软雅黑"/>
          <w:i w:val="0"/>
          <w:iCs w:val="0"/>
          <w:caps w:val="0"/>
          <w:color w:val="4B4B4B"/>
          <w:spacing w:val="0"/>
          <w:sz w:val="27"/>
          <w:szCs w:val="27"/>
          <w:bdr w:val="none" w:color="auto" w:sz="0" w:space="0"/>
          <w:shd w:val="clear" w:fill="FFFFFF"/>
        </w:rPr>
        <w:t>　　各地各高校要结合资源优势和学科特色，围绕习近平法治思想纳入高校法治理论教学体系这一核心任务，细化工作方案，明确具体举措。要通过多种方式加强对习近平法治思想学习教育工作的宣传和推广，及时总结报送本地或本校的典型经验和做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4B4B4B"/>
          <w:spacing w:val="0"/>
          <w:sz w:val="27"/>
          <w:szCs w:val="27"/>
        </w:rPr>
      </w:pPr>
      <w:r>
        <w:rPr>
          <w:rFonts w:hint="eastAsia" w:ascii="微软雅黑" w:hAnsi="微软雅黑" w:eastAsia="微软雅黑" w:cs="微软雅黑"/>
          <w:i w:val="0"/>
          <w:iCs w:val="0"/>
          <w:caps w:val="0"/>
          <w:color w:val="4B4B4B"/>
          <w:spacing w:val="0"/>
          <w:sz w:val="27"/>
          <w:szCs w:val="27"/>
          <w:bdr w:val="none" w:color="auto" w:sz="0" w:space="0"/>
          <w:shd w:val="clear" w:fill="FFFFFF"/>
        </w:rPr>
        <w:t>　　附件：</w:t>
      </w:r>
      <w:r>
        <w:rPr>
          <w:rFonts w:hint="eastAsia" w:ascii="微软雅黑" w:hAnsi="微软雅黑" w:eastAsia="微软雅黑" w:cs="微软雅黑"/>
          <w:i w:val="0"/>
          <w:iCs w:val="0"/>
          <w:caps w:val="0"/>
          <w:color w:val="0000FF"/>
          <w:spacing w:val="0"/>
          <w:sz w:val="27"/>
          <w:szCs w:val="27"/>
          <w:u w:val="none"/>
          <w:bdr w:val="none" w:color="auto" w:sz="0" w:space="0"/>
          <w:shd w:val="clear" w:fill="FFFFFF"/>
        </w:rPr>
        <w:fldChar w:fldCharType="begin"/>
      </w:r>
      <w:r>
        <w:rPr>
          <w:rFonts w:hint="eastAsia" w:ascii="微软雅黑" w:hAnsi="微软雅黑" w:eastAsia="微软雅黑" w:cs="微软雅黑"/>
          <w:i w:val="0"/>
          <w:iCs w:val="0"/>
          <w:caps w:val="0"/>
          <w:color w:val="0000FF"/>
          <w:spacing w:val="0"/>
          <w:sz w:val="27"/>
          <w:szCs w:val="27"/>
          <w:u w:val="none"/>
          <w:bdr w:val="none" w:color="auto" w:sz="0" w:space="0"/>
          <w:shd w:val="clear" w:fill="FFFFFF"/>
        </w:rPr>
        <w:instrText xml:space="preserve"> HYPERLINK "http://www.moe.gov.cn/srcsite/A08/s7056/202106/W020210602514902657724.docx" \t "http://www.moe.gov.cn/srcsite/A08/s7056/202106/_blank" </w:instrText>
      </w:r>
      <w:r>
        <w:rPr>
          <w:rFonts w:hint="eastAsia" w:ascii="微软雅黑" w:hAnsi="微软雅黑" w:eastAsia="微软雅黑" w:cs="微软雅黑"/>
          <w:i w:val="0"/>
          <w:iCs w:val="0"/>
          <w:caps w:val="0"/>
          <w:color w:val="0000FF"/>
          <w:spacing w:val="0"/>
          <w:sz w:val="27"/>
          <w:szCs w:val="27"/>
          <w:u w:val="none"/>
          <w:bdr w:val="none" w:color="auto" w:sz="0" w:space="0"/>
          <w:shd w:val="clear" w:fill="FFFFFF"/>
        </w:rPr>
        <w:fldChar w:fldCharType="separate"/>
      </w:r>
      <w:r>
        <w:rPr>
          <w:rStyle w:val="6"/>
          <w:rFonts w:hint="eastAsia" w:ascii="微软雅黑" w:hAnsi="微软雅黑" w:eastAsia="微软雅黑" w:cs="微软雅黑"/>
          <w:i w:val="0"/>
          <w:iCs w:val="0"/>
          <w:caps w:val="0"/>
          <w:color w:val="0000FF"/>
          <w:spacing w:val="0"/>
          <w:sz w:val="27"/>
          <w:szCs w:val="27"/>
          <w:u w:val="none"/>
          <w:bdr w:val="none" w:color="auto" w:sz="0" w:space="0"/>
          <w:shd w:val="clear" w:fill="FFFFFF"/>
        </w:rPr>
        <w:t>法学类教学质量国家标准（2021年版）</w:t>
      </w:r>
      <w:r>
        <w:rPr>
          <w:rFonts w:hint="eastAsia" w:ascii="微软雅黑" w:hAnsi="微软雅黑" w:eastAsia="微软雅黑" w:cs="微软雅黑"/>
          <w:i w:val="0"/>
          <w:iCs w:val="0"/>
          <w:caps w:val="0"/>
          <w:color w:val="0000FF"/>
          <w:spacing w:val="0"/>
          <w:sz w:val="27"/>
          <w:szCs w:val="27"/>
          <w:u w:val="none"/>
          <w:bdr w:val="none" w:color="auto" w:sz="0" w:space="0"/>
          <w:shd w:val="clear" w:fill="FFFFFF"/>
        </w:rPr>
        <w:fldChar w:fldCharType="end"/>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UzMmFiNGI3MWI5ZWY5MTI5NGQ2MTJhZjQyZDk5NDQifQ=="/>
  </w:docVars>
  <w:rsids>
    <w:rsidRoot w:val="7C2E33D2"/>
    <w:rsid w:val="7C2E33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2022-05-26T00:54:00Z</dcterms:created>
  <dc:creator>WPS_1521120259</dc:creator>
  <cp:lastModifiedBy>WPS_1521120259</cp:lastModifiedBy>
  <dcterms:modified xsi:type="dcterms:W3CDTF">2022-05-26T00:56:09Z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3AFCF69580A84C64A90417AAA189B978</vt:lpwstr>
  </property>
</Properties>
</file>