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附件一：广东财经大学研究生对接入读</w:t>
      </w:r>
      <w:r>
        <w:rPr>
          <w:rFonts w:ascii="仿宋" w:hAnsi="仿宋" w:eastAsia="仿宋"/>
          <w:b/>
          <w:sz w:val="28"/>
          <w:szCs w:val="28"/>
        </w:rPr>
        <w:t>BI</w:t>
      </w:r>
      <w:r>
        <w:rPr>
          <w:rFonts w:hint="eastAsia" w:ascii="仿宋" w:hAnsi="仿宋" w:eastAsia="仿宋"/>
          <w:b/>
          <w:sz w:val="28"/>
          <w:szCs w:val="28"/>
        </w:rPr>
        <w:t>挪威商学院的课程一览表</w:t>
      </w:r>
    </w:p>
    <w:p>
      <w:pPr>
        <w:bidi w:val="0"/>
        <w:rPr>
          <w:sz w:val="32"/>
          <w:szCs w:val="32"/>
        </w:rPr>
      </w:pPr>
      <w:r>
        <w:rPr>
          <w:rFonts w:hint="eastAsia"/>
          <w:sz w:val="32"/>
          <w:szCs w:val="32"/>
        </w:rPr>
        <w:t>课程清单会有所调整：</w:t>
      </w:r>
      <w:bookmarkStart w:id="0" w:name="_GoBack"/>
      <w:bookmarkEnd w:id="0"/>
      <w:r>
        <w:rPr>
          <w:rFonts w:hint="eastAsia"/>
          <w:sz w:val="32"/>
          <w:szCs w:val="32"/>
        </w:rPr>
        <w:t>广东财经大学研究生在赴</w:t>
      </w:r>
      <w:r>
        <w:rPr>
          <w:sz w:val="32"/>
          <w:szCs w:val="32"/>
        </w:rPr>
        <w:t>BI</w:t>
      </w:r>
      <w:r>
        <w:rPr>
          <w:rFonts w:hint="eastAsia"/>
          <w:sz w:val="32"/>
          <w:szCs w:val="32"/>
        </w:rPr>
        <w:t>挪威商学院对接入读之前，其课程修读计划须交由双方学校共同批准。</w:t>
      </w:r>
    </w:p>
    <w:p>
      <w:pPr>
        <w:spacing w:line="240" w:lineRule="atLeast"/>
        <w:rPr>
          <w:rFonts w:ascii="仿宋" w:hAnsi="仿宋" w:eastAsia="仿宋"/>
          <w:szCs w:val="21"/>
        </w:rPr>
      </w:pPr>
    </w:p>
    <w:p>
      <w:pPr>
        <w:spacing w:line="360" w:lineRule="auto"/>
        <w:ind w:right="-153" w:rightChars="-73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广东财经大学企业管理硕士专业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E8"/>
      </w:r>
      <w:r>
        <w:rPr>
          <w:rFonts w:ascii="仿宋" w:hAnsi="仿宋" w:eastAsia="仿宋"/>
          <w:b/>
          <w:sz w:val="24"/>
          <w:szCs w:val="24"/>
        </w:rPr>
        <w:t xml:space="preserve"> BI</w:t>
      </w:r>
      <w:r>
        <w:rPr>
          <w:rFonts w:hint="eastAsia" w:ascii="仿宋" w:hAnsi="仿宋" w:eastAsia="仿宋"/>
          <w:b/>
          <w:sz w:val="24"/>
          <w:szCs w:val="24"/>
        </w:rPr>
        <w:t>挪威商学院理学硕士商科专业·战略管理</w:t>
      </w:r>
    </w:p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第一学期，秋季</w:t>
      </w:r>
    </w:p>
    <w:tbl>
      <w:tblPr>
        <w:tblStyle w:val="17"/>
        <w:tblW w:w="83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4243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tblHeader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"https://programmeinfo.bi.no/course/GRA-6830/2018-autumn"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6830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spacing w:val="8"/>
                <w:sz w:val="22"/>
                <w:lang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战略管理的经济和组织基础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"https://programmeinfo.bi.no/course/GRA-6831/2018-autumn"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6831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spacing w:val="8"/>
                <w:sz w:val="22"/>
                <w:lang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战略管理的行为基础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"https://programmeinfo.bi.no/course/GRA-6035/2018-autumn"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spacing w:val="8"/>
                <w:sz w:val="22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"https://programmeinfo.bi.no/course/GRA-6038/2018-autumn"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spacing w:val="8"/>
                <w:sz w:val="22"/>
                <w:lang w:val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应用商业伦理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第二学期，春季</w:t>
      </w:r>
    </w:p>
    <w:tbl>
      <w:tblPr>
        <w:tblStyle w:val="17"/>
        <w:tblW w:w="83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4"/>
        <w:gridCol w:w="4209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"https://programmeinfo.bi.no/course/GRA-6829/2019-spring"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6829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产业竞争力战略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"https://programmeinfo.bi.no/course/GRA-6832/2019-spring"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6832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组织间战略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"https://programmeinfo.bi.no/course/GRA-6833/2019-spring"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6833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企业和全球战略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"https://programmeinfo.bi.no/course/GRA-6036/2019-spring"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6036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数据编程分析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"https://programmeinfo.bi.no/course/GRA-6836/2019-spring"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6836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战略研究方法论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第三学期，秋季</w:t>
      </w:r>
    </w:p>
    <w:tbl>
      <w:tblPr>
        <w:tblStyle w:val="17"/>
        <w:tblW w:w="84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5"/>
        <w:gridCol w:w="4140"/>
        <w:gridCol w:w="21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tblHeader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"https://programmeinfo.bi.no/en/course/GRA-1970/2019-spring"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1970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硕士学位论文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*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spacing w:line="300" w:lineRule="atLeast"/>
              <w:jc w:val="center"/>
              <w:rPr>
                <w:spacing w:val="8"/>
                <w:sz w:val="22"/>
                <w:lang w:val="nb-NO" w:eastAsia="nb-NO"/>
              </w:rPr>
            </w:pPr>
            <w:r>
              <w:rPr>
                <w:spacing w:val="8"/>
                <w:sz w:val="22"/>
                <w:lang w:val="nb-NO" w:eastAsia="nb-NO"/>
              </w:rPr>
              <w:t>GRA 6834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spacing w:line="300" w:lineRule="atLeast"/>
              <w:jc w:val="center"/>
              <w:rPr>
                <w:spacing w:val="8"/>
                <w:sz w:val="22"/>
                <w:lang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业务发展与创新管理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spacing w:line="300" w:lineRule="atLeast"/>
              <w:jc w:val="center"/>
              <w:rPr>
                <w:spacing w:val="8"/>
                <w:sz w:val="22"/>
                <w:lang w:val="nb-NO" w:eastAsia="nb-NO"/>
              </w:rPr>
            </w:pPr>
            <w:r>
              <w:rPr>
                <w:spacing w:val="8"/>
                <w:sz w:val="22"/>
                <w:lang w:val="nb-NO" w:eastAsia="nb-NO"/>
              </w:rPr>
              <w:t>6</w:t>
            </w:r>
          </w:p>
        </w:tc>
      </w:tr>
    </w:tbl>
    <w:p>
      <w:pPr>
        <w:spacing w:before="240" w:after="240"/>
        <w:ind w:right="-153" w:rightChars="-73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* </w:t>
      </w:r>
      <w:r>
        <w:rPr>
          <w:rFonts w:hint="eastAsia" w:ascii="仿宋" w:hAnsi="仿宋" w:eastAsia="仿宋"/>
          <w:b/>
          <w:sz w:val="24"/>
          <w:szCs w:val="24"/>
        </w:rPr>
        <w:t>硕士学位论文的提交截止日期：下一学期的</w:t>
      </w:r>
      <w:r>
        <w:rPr>
          <w:rFonts w:ascii="仿宋" w:hAnsi="仿宋" w:eastAsia="仿宋"/>
          <w:b/>
          <w:sz w:val="24"/>
          <w:szCs w:val="24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日。</w:t>
      </w:r>
      <w:r>
        <w:rPr>
          <w:szCs w:val="24"/>
        </w:rPr>
        <w:br w:type="page"/>
      </w:r>
      <w:r>
        <w:rPr>
          <w:rFonts w:hint="eastAsia" w:ascii="仿宋" w:hAnsi="仿宋" w:eastAsia="仿宋"/>
          <w:b/>
          <w:sz w:val="24"/>
          <w:szCs w:val="24"/>
        </w:rPr>
        <w:t>广东财经大学企业管理硕士专业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E8"/>
      </w:r>
      <w:r>
        <w:rPr>
          <w:rFonts w:ascii="仿宋" w:hAnsi="仿宋" w:eastAsia="仿宋"/>
          <w:b/>
          <w:sz w:val="24"/>
          <w:szCs w:val="24"/>
        </w:rPr>
        <w:t xml:space="preserve"> BI</w:t>
      </w:r>
      <w:r>
        <w:rPr>
          <w:rFonts w:hint="eastAsia" w:ascii="仿宋" w:hAnsi="仿宋" w:eastAsia="仿宋"/>
          <w:b/>
          <w:sz w:val="24"/>
          <w:szCs w:val="24"/>
        </w:rPr>
        <w:t>挪威商学院理学硕士商科专业·市场营销</w:t>
      </w:r>
    </w:p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第一学期，秋季</w:t>
      </w:r>
    </w:p>
    <w:tbl>
      <w:tblPr>
        <w:tblStyle w:val="17"/>
        <w:tblW w:w="84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4140"/>
        <w:gridCol w:w="21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"https://programmeinfo.bi.no/course/GRA-2418/2018-autumn"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2418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了解消费者</w:t>
            </w:r>
          </w:p>
        </w:tc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"https://programmeinfo.bi.no/course/GRA-4145/2018-autumn"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4145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品牌管理</w:t>
            </w:r>
          </w:p>
        </w:tc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"https://programmeinfo.bi.no/course/GRA-6419/2018-autumn"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6419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服务营销</w:t>
            </w:r>
          </w:p>
        </w:tc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"https://programmeinfo.bi.no/course/GRA-6035/2018-autumn"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</w:t>
            </w:r>
          </w:p>
        </w:tc>
        <w:tc>
          <w:tcPr>
            <w:tcW w:w="211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第二学期，春季</w:t>
      </w:r>
    </w:p>
    <w:tbl>
      <w:tblPr>
        <w:tblStyle w:val="17"/>
        <w:tblW w:w="848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0"/>
        <w:gridCol w:w="4140"/>
        <w:gridCol w:w="20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2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09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"https://programmeinfo.bi.no/course/GRA-6435/2019-spring"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6435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客户价值分析</w:t>
            </w:r>
          </w:p>
        </w:tc>
        <w:tc>
          <w:tcPr>
            <w:tcW w:w="209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"https://programmeinfo.bi.no/course/GRA-6437/2019-spring"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6437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市场调查</w:t>
            </w:r>
          </w:p>
        </w:tc>
        <w:tc>
          <w:tcPr>
            <w:tcW w:w="209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"https://programmeinfo.bi.no/course/GRA-6036/2019-spring"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6036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数据编程分析</w:t>
            </w:r>
          </w:p>
        </w:tc>
        <w:tc>
          <w:tcPr>
            <w:tcW w:w="209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"https://programmeinfo.bi.no/course/GRA-6038/2019-spring"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应用商业伦理</w:t>
            </w:r>
          </w:p>
        </w:tc>
        <w:tc>
          <w:tcPr>
            <w:tcW w:w="209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"https://programmeinfo.bi.no/course/GRA-6438/2019-spring"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6438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研究方法论：市场营销</w:t>
            </w:r>
          </w:p>
        </w:tc>
        <w:tc>
          <w:tcPr>
            <w:tcW w:w="209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第三学期，秋季</w:t>
      </w:r>
    </w:p>
    <w:tbl>
      <w:tblPr>
        <w:tblStyle w:val="17"/>
        <w:tblW w:w="84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3"/>
        <w:gridCol w:w="4140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0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"https://programmeinfo.bi.no/course/GRA-1970/2018-autumn"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1970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硕士学位论文</w:t>
            </w:r>
            <w:r>
              <w:rPr>
                <w:rFonts w:ascii="仿宋" w:hAnsi="仿宋" w:eastAsia="仿宋"/>
                <w:sz w:val="24"/>
                <w:szCs w:val="24"/>
              </w:rPr>
              <w:t>*</w:t>
            </w:r>
          </w:p>
        </w:tc>
        <w:tc>
          <w:tcPr>
            <w:tcW w:w="20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pacing w:val="8"/>
                <w:sz w:val="24"/>
                <w:szCs w:val="24"/>
                <w:lang w:val="nb-NO"/>
              </w:rPr>
              <w:t>专业课程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**</w:t>
            </w:r>
          </w:p>
        </w:tc>
        <w:tc>
          <w:tcPr>
            <w:tcW w:w="20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rPr>
          <w:szCs w:val="24"/>
        </w:rPr>
      </w:pPr>
    </w:p>
    <w:p>
      <w:pPr>
        <w:spacing w:line="360" w:lineRule="auto"/>
        <w:jc w:val="center"/>
        <w:rPr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* </w:t>
      </w:r>
      <w:r>
        <w:rPr>
          <w:rFonts w:hint="eastAsia" w:ascii="仿宋" w:hAnsi="仿宋" w:eastAsia="仿宋"/>
          <w:b/>
          <w:sz w:val="24"/>
          <w:szCs w:val="24"/>
        </w:rPr>
        <w:t>硕士学位论文的提交截止日期：下一学期的</w:t>
      </w:r>
      <w:r>
        <w:rPr>
          <w:rFonts w:ascii="仿宋" w:hAnsi="仿宋" w:eastAsia="仿宋"/>
          <w:b/>
          <w:sz w:val="24"/>
          <w:szCs w:val="24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日。</w:t>
      </w:r>
    </w:p>
    <w:p>
      <w:pPr>
        <w:spacing w:line="360" w:lineRule="auto"/>
        <w:ind w:firstLine="944" w:firstLineChars="392"/>
        <w:rPr>
          <w:spacing w:val="8"/>
          <w:szCs w:val="24"/>
          <w:lang w:eastAsia="nb-NO"/>
        </w:rPr>
      </w:pPr>
      <w:r>
        <w:rPr>
          <w:rFonts w:ascii="仿宋" w:hAnsi="仿宋" w:eastAsia="仿宋"/>
          <w:b/>
          <w:sz w:val="24"/>
          <w:szCs w:val="24"/>
        </w:rPr>
        <w:t xml:space="preserve">** </w:t>
      </w:r>
      <w:r>
        <w:rPr>
          <w:rFonts w:hint="eastAsia" w:ascii="仿宋" w:hAnsi="仿宋" w:eastAsia="仿宋"/>
          <w:b/>
          <w:sz w:val="24"/>
          <w:szCs w:val="24"/>
        </w:rPr>
        <w:t>从专业课程清单中选择。</w:t>
      </w:r>
    </w:p>
    <w:p/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szCs w:val="24"/>
        </w:rPr>
        <w:br w:type="page"/>
      </w:r>
      <w:r>
        <w:rPr>
          <w:rFonts w:hint="eastAsia" w:ascii="仿宋" w:hAnsi="仿宋" w:eastAsia="仿宋"/>
          <w:b/>
          <w:sz w:val="24"/>
          <w:szCs w:val="24"/>
        </w:rPr>
        <w:t>广东财经大学企业管理硕士专业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E8"/>
      </w:r>
      <w:r>
        <w:rPr>
          <w:rFonts w:ascii="仿宋" w:hAnsi="仿宋" w:eastAsia="仿宋"/>
          <w:b/>
          <w:sz w:val="24"/>
          <w:szCs w:val="24"/>
        </w:rPr>
        <w:t xml:space="preserve"> BI</w:t>
      </w:r>
      <w:r>
        <w:rPr>
          <w:rFonts w:hint="eastAsia" w:ascii="仿宋" w:hAnsi="仿宋" w:eastAsia="仿宋"/>
          <w:b/>
          <w:sz w:val="24"/>
          <w:szCs w:val="24"/>
        </w:rPr>
        <w:t>挪威商学院理学硕士商科专业</w:t>
      </w: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/>
          <w:b/>
          <w:sz w:val="24"/>
          <w:szCs w:val="24"/>
        </w:rPr>
        <w:t>·物流、运营与供应链管理</w:t>
      </w:r>
    </w:p>
    <w:p>
      <w:pPr>
        <w:spacing w:line="240" w:lineRule="atLeast"/>
        <w:jc w:val="center"/>
        <w:rPr>
          <w:rFonts w:ascii="仿宋" w:hAnsi="仿宋" w:eastAsia="仿宋"/>
          <w:szCs w:val="21"/>
        </w:rPr>
      </w:pPr>
    </w:p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第一学期，秋季</w:t>
      </w:r>
    </w:p>
    <w:tbl>
      <w:tblPr>
        <w:tblStyle w:val="17"/>
        <w:tblW w:w="842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4103"/>
        <w:gridCol w:w="21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"https://programmeinfo.bi.no/course/GRA-6714/2018-autumn"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6714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供应链管理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"https://programmeinfo.bi.no/course/GRA-6753/2018-autumn"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6753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I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"https://programmeinfo.bi.no/course/GRA-6035/2018-autumn"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pacing w:val="8"/>
                <w:sz w:val="24"/>
                <w:szCs w:val="24"/>
                <w:lang w:val="nb-NO"/>
              </w:rPr>
              <w:t>数学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"https://programmeinfo.bi.no/course/GRA-6038/2018-autumn"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0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应用商业伦理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第二学期，春季</w:t>
      </w:r>
    </w:p>
    <w:tbl>
      <w:tblPr>
        <w:tblStyle w:val="17"/>
        <w:tblW w:w="84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4564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5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1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"https://programmeinfo.bi.no/course/GRA-6717/2019-spring"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6717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5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采购与供应管理</w:t>
            </w:r>
          </w:p>
        </w:tc>
        <w:tc>
          <w:tcPr>
            <w:tcW w:w="1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"https://programmeinfo.bi.no/course/GRA-6718/2019-spring"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6718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5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分销与物流服务提供商</w:t>
            </w:r>
          </w:p>
        </w:tc>
        <w:tc>
          <w:tcPr>
            <w:tcW w:w="1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"https://programmeinfo.bi.no/course/GRA-6754/2019-spring"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6754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5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II</w:t>
            </w:r>
          </w:p>
        </w:tc>
        <w:tc>
          <w:tcPr>
            <w:tcW w:w="1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"https://programmeinfo.bi.no/course/GRA-6036/2019-spring"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6036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5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数据编程分析</w:t>
            </w:r>
          </w:p>
        </w:tc>
        <w:tc>
          <w:tcPr>
            <w:tcW w:w="1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"https://programmeinfo.bi.no/course/GRA-6721/2019-spring"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6721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56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物流、运营和供应链管理的研究方法论</w:t>
            </w:r>
          </w:p>
        </w:tc>
        <w:tc>
          <w:tcPr>
            <w:tcW w:w="171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line="480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第三学期，秋季</w:t>
      </w:r>
    </w:p>
    <w:tbl>
      <w:tblPr>
        <w:tblStyle w:val="17"/>
        <w:tblW w:w="84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7"/>
        <w:gridCol w:w="4140"/>
        <w:gridCol w:w="21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"https://programmeinfo.bi.no/course/GRA-1970/2018-autumn"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1970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硕士学位论文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*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5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GRA6723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供应链风险管理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* </w:t>
      </w:r>
      <w:r>
        <w:rPr>
          <w:rFonts w:hint="eastAsia" w:ascii="仿宋" w:hAnsi="仿宋" w:eastAsia="仿宋"/>
          <w:b/>
          <w:sz w:val="24"/>
          <w:szCs w:val="24"/>
        </w:rPr>
        <w:t>硕士学位论文的提交截止日期：下一学期的</w:t>
      </w:r>
      <w:r>
        <w:rPr>
          <w:rFonts w:ascii="仿宋" w:hAnsi="仿宋" w:eastAsia="仿宋"/>
          <w:b/>
          <w:sz w:val="24"/>
          <w:szCs w:val="24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日。</w:t>
      </w:r>
    </w:p>
    <w:p>
      <w:pPr>
        <w:rPr>
          <w:szCs w:val="24"/>
        </w:rPr>
      </w:pP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szCs w:val="24"/>
        </w:rPr>
        <w:br w:type="page"/>
      </w:r>
      <w:r>
        <w:rPr>
          <w:rFonts w:hint="eastAsia" w:ascii="仿宋" w:hAnsi="仿宋" w:eastAsia="仿宋"/>
          <w:b/>
          <w:sz w:val="24"/>
          <w:szCs w:val="24"/>
        </w:rPr>
        <w:t>广东财经大学企业管理硕士专业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E8"/>
      </w:r>
      <w:r>
        <w:rPr>
          <w:rFonts w:ascii="仿宋" w:hAnsi="仿宋" w:eastAsia="仿宋"/>
          <w:b/>
          <w:sz w:val="24"/>
          <w:szCs w:val="24"/>
        </w:rPr>
        <w:t xml:space="preserve"> BI</w:t>
      </w:r>
      <w:r>
        <w:rPr>
          <w:rFonts w:hint="eastAsia" w:ascii="仿宋" w:hAnsi="仿宋" w:eastAsia="仿宋"/>
          <w:b/>
          <w:sz w:val="24"/>
          <w:szCs w:val="24"/>
        </w:rPr>
        <w:t>挪威商学院理学硕士商科专业</w:t>
      </w: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                 </w:t>
      </w:r>
      <w:r>
        <w:rPr>
          <w:rFonts w:hint="eastAsia" w:ascii="仿宋" w:hAnsi="仿宋" w:eastAsia="仿宋"/>
          <w:b/>
          <w:sz w:val="24"/>
          <w:szCs w:val="24"/>
        </w:rPr>
        <w:t>·领导力与变革</w:t>
      </w:r>
    </w:p>
    <w:p>
      <w:pPr>
        <w:spacing w:before="240" w:after="240" w:line="390" w:lineRule="atLeast"/>
        <w:jc w:val="center"/>
        <w:outlineLvl w:val="2"/>
        <w:rPr>
          <w:b/>
          <w:bCs/>
          <w:spacing w:val="12"/>
          <w:szCs w:val="24"/>
          <w:lang w:val="nb-NO" w:eastAsia="nb-NO"/>
        </w:rPr>
      </w:pPr>
      <w:r>
        <w:rPr>
          <w:rFonts w:hint="eastAsia" w:ascii="仿宋" w:hAnsi="仿宋" w:eastAsia="仿宋"/>
          <w:b/>
          <w:sz w:val="24"/>
          <w:szCs w:val="24"/>
        </w:rPr>
        <w:t>第一学期，秋季</w:t>
      </w:r>
    </w:p>
    <w:tbl>
      <w:tblPr>
        <w:tblStyle w:val="17"/>
        <w:tblW w:w="85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4193"/>
        <w:gridCol w:w="21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9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"https://programmeinfo.bi.no/course/GRA-2207/2018-autumn"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2207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9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知识性工作管理、创造力与创新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"https://programmeinfo.bi.no/course/GRA-2245/2018-autumn"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2245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9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经济心理学选讲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"https://programmeinfo.bi.no/course/GRA-6035/2018-autumn"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9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pacing w:val="8"/>
                <w:sz w:val="24"/>
                <w:szCs w:val="24"/>
                <w:lang w:val="nb-NO"/>
              </w:rPr>
              <w:t>数学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"https://programmeinfo.bi.no/course/GRA-6038/2018-autumn"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9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pacing w:val="8"/>
                <w:sz w:val="24"/>
                <w:szCs w:val="24"/>
                <w:lang w:val="nb-NO"/>
              </w:rPr>
              <w:t>应用商业伦理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before="240" w:after="240" w:line="390" w:lineRule="atLeast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第二学期，春季</w:t>
      </w:r>
    </w:p>
    <w:tbl>
      <w:tblPr>
        <w:tblStyle w:val="17"/>
        <w:tblW w:w="84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9"/>
        <w:gridCol w:w="4140"/>
        <w:gridCol w:w="21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"https://programmeinfo.bi.no/course/GRA-2239/2019-spring"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2239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组织领导力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"https://programmeinfo.bi.no/course/GRA-2246/2019-spring"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2246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管理工作场所的多样性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"https://programmeinfo.bi.no/course/GRA-2425/2019-spring"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2425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变化管理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"https://programmeinfo.bi.no/course/GRA-2243/2019-spring"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2243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组织行为研究方法论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"https://programmeinfo.bi.no/course/GRA-6036/2019-spring"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6036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数据编程分析</w:t>
            </w:r>
          </w:p>
        </w:tc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before="240" w:after="240" w:line="390" w:lineRule="atLeast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第三学期，秋季</w:t>
      </w:r>
    </w:p>
    <w:tbl>
      <w:tblPr>
        <w:tblStyle w:val="17"/>
        <w:tblW w:w="84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4"/>
        <w:gridCol w:w="4140"/>
        <w:gridCol w:w="20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0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"https://programmeinfo.bi.no/course/GRA-1970/2018-autumn"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1970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硕士学位论文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*</w:t>
            </w:r>
          </w:p>
        </w:tc>
        <w:tc>
          <w:tcPr>
            <w:tcW w:w="20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2413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组织中的说服力和权力</w:t>
            </w:r>
          </w:p>
        </w:tc>
        <w:tc>
          <w:tcPr>
            <w:tcW w:w="20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rPr>
          <w:szCs w:val="24"/>
        </w:rPr>
      </w:pP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* </w:t>
      </w:r>
      <w:r>
        <w:rPr>
          <w:rFonts w:hint="eastAsia" w:ascii="仿宋" w:hAnsi="仿宋" w:eastAsia="仿宋"/>
          <w:b/>
          <w:sz w:val="24"/>
          <w:szCs w:val="24"/>
        </w:rPr>
        <w:t>硕士学位论文的提交截止日期：下一学期的</w:t>
      </w:r>
      <w:r>
        <w:rPr>
          <w:rFonts w:ascii="仿宋" w:hAnsi="仿宋" w:eastAsia="仿宋"/>
          <w:b/>
          <w:sz w:val="24"/>
          <w:szCs w:val="24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日。</w:t>
      </w:r>
    </w:p>
    <w:p>
      <w:pPr>
        <w:jc w:val="center"/>
        <w:rPr>
          <w:szCs w:val="24"/>
        </w:rPr>
      </w:pP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szCs w:val="24"/>
        </w:rPr>
        <w:br w:type="page"/>
      </w:r>
      <w:r>
        <w:rPr>
          <w:rFonts w:hint="eastAsia" w:ascii="仿宋" w:hAnsi="仿宋" w:eastAsia="仿宋"/>
          <w:b/>
          <w:sz w:val="24"/>
          <w:szCs w:val="24"/>
        </w:rPr>
        <w:t>广东财经大学会计学硕士专业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E8"/>
      </w:r>
      <w:r>
        <w:rPr>
          <w:rFonts w:ascii="仿宋" w:hAnsi="仿宋" w:eastAsia="仿宋"/>
          <w:b/>
          <w:sz w:val="24"/>
          <w:szCs w:val="24"/>
        </w:rPr>
        <w:t xml:space="preserve"> BI</w:t>
      </w:r>
      <w:r>
        <w:rPr>
          <w:rFonts w:hint="eastAsia" w:ascii="仿宋" w:hAnsi="仿宋" w:eastAsia="仿宋"/>
          <w:b/>
          <w:sz w:val="24"/>
          <w:szCs w:val="24"/>
        </w:rPr>
        <w:t>挪威商学院理学硕士商科专业</w:t>
      </w:r>
    </w:p>
    <w:p>
      <w:pPr>
        <w:rPr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                                    </w:t>
      </w:r>
      <w:r>
        <w:rPr>
          <w:rFonts w:hint="eastAsia" w:ascii="仿宋" w:hAnsi="仿宋" w:eastAsia="仿宋"/>
          <w:b/>
          <w:sz w:val="24"/>
          <w:szCs w:val="24"/>
        </w:rPr>
        <w:t>·会计学与业务控制</w:t>
      </w:r>
    </w:p>
    <w:p>
      <w:pPr>
        <w:spacing w:before="240" w:after="240" w:line="390" w:lineRule="atLeast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第一学期，秋季</w:t>
      </w:r>
    </w:p>
    <w:tbl>
      <w:tblPr>
        <w:tblStyle w:val="17"/>
        <w:tblW w:w="836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9"/>
        <w:gridCol w:w="4140"/>
        <w:gridCol w:w="20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03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"https://programmeinfo.bi.no/en/course/GRA-6231/2018-autumn"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6231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战略风险分析</w:t>
            </w:r>
          </w:p>
        </w:tc>
        <w:tc>
          <w:tcPr>
            <w:tcW w:w="203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"https://programmeinfo.bi.no/en/course/GRA-6238/2018-autumn"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6238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财务会计与税务</w:t>
            </w:r>
          </w:p>
        </w:tc>
        <w:tc>
          <w:tcPr>
            <w:tcW w:w="203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"https://programmeinfo.bi.no/course/GRA-6035/2018-autumn"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pacing w:val="8"/>
                <w:sz w:val="24"/>
                <w:szCs w:val="24"/>
                <w:lang w:val="nb-NO"/>
              </w:rPr>
              <w:t>数学</w:t>
            </w:r>
          </w:p>
        </w:tc>
        <w:tc>
          <w:tcPr>
            <w:tcW w:w="203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"https://programmeinfo.bi.no/course/GRA-6038/2018-autumn"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pacing w:val="8"/>
                <w:sz w:val="24"/>
                <w:szCs w:val="24"/>
                <w:lang w:val="nb-NO"/>
              </w:rPr>
              <w:t>应用商业伦理</w:t>
            </w:r>
          </w:p>
        </w:tc>
        <w:tc>
          <w:tcPr>
            <w:tcW w:w="203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before="240" w:after="240" w:line="390" w:lineRule="atLeast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第二学期，春季</w:t>
      </w:r>
    </w:p>
    <w:tbl>
      <w:tblPr>
        <w:tblStyle w:val="17"/>
        <w:tblW w:w="83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4183"/>
        <w:gridCol w:w="2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"https://programmeinfo.bi.no/en/course/GRA-6235/2019-spring"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6235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商业分析与评估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"https://programmeinfo.bi.no/en/course/GRA-6233/2019-spring"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6233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财富管理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"https://programmeinfo.bi.no/en/course/GRA-6232/2019-spring"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6232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管理控制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"https://programmeinfo.bi.no/course/GRA-6036/2019-spring"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6036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数据编程分析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"https://programmeinfo.bi.no/course/GRA-6278/2019-spring"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6278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8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会计学与业务控制研究方法论</w:t>
            </w:r>
          </w:p>
        </w:tc>
        <w:tc>
          <w:tcPr>
            <w:tcW w:w="20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before="240" w:after="240" w:line="390" w:lineRule="atLeast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第三学期，秋季</w:t>
      </w:r>
    </w:p>
    <w:tbl>
      <w:tblPr>
        <w:tblStyle w:val="17"/>
        <w:tblW w:w="84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7"/>
        <w:gridCol w:w="4140"/>
        <w:gridCol w:w="20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2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208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"https://programmeinfo.bi.no/course/GRA-1970/2019-spring"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1970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硕士学位论文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*</w:t>
            </w:r>
          </w:p>
        </w:tc>
        <w:tc>
          <w:tcPr>
            <w:tcW w:w="208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3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62xx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高级财务会计</w:t>
            </w:r>
          </w:p>
        </w:tc>
        <w:tc>
          <w:tcPr>
            <w:tcW w:w="2082" w:type="dxa"/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jc w:val="center"/>
        <w:rPr>
          <w:szCs w:val="24"/>
        </w:rPr>
      </w:pP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* </w:t>
      </w:r>
      <w:r>
        <w:rPr>
          <w:rFonts w:hint="eastAsia" w:ascii="仿宋" w:hAnsi="仿宋" w:eastAsia="仿宋"/>
          <w:b/>
          <w:sz w:val="24"/>
          <w:szCs w:val="24"/>
        </w:rPr>
        <w:t>硕士学位论文的提交截止日期：下一学期的</w:t>
      </w:r>
      <w:r>
        <w:rPr>
          <w:rFonts w:ascii="仿宋" w:hAnsi="仿宋" w:eastAsia="仿宋"/>
          <w:b/>
          <w:sz w:val="24"/>
          <w:szCs w:val="24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日。</w:t>
      </w: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br w:type="page"/>
      </w:r>
      <w:r>
        <w:rPr>
          <w:rFonts w:hint="eastAsia" w:ascii="仿宋" w:hAnsi="仿宋" w:eastAsia="仿宋"/>
          <w:b/>
          <w:sz w:val="24"/>
          <w:szCs w:val="24"/>
        </w:rPr>
        <w:t>广东财经大学金融学硕士专业</w:t>
      </w:r>
      <w:r>
        <w:rPr>
          <w:rFonts w:ascii="仿宋" w:hAnsi="仿宋" w:eastAsia="仿宋"/>
          <w:b/>
          <w:sz w:val="24"/>
          <w:szCs w:val="24"/>
        </w:rPr>
        <w:t xml:space="preserve"> </w:t>
      </w:r>
      <w:r>
        <w:rPr>
          <w:rFonts w:hint="eastAsia" w:ascii="仿宋" w:hAnsi="Wingdings" w:eastAsia="仿宋"/>
          <w:b/>
          <w:sz w:val="24"/>
          <w:szCs w:val="24"/>
        </w:rPr>
        <w:sym w:font="Wingdings" w:char="F0E8"/>
      </w:r>
      <w:r>
        <w:rPr>
          <w:rFonts w:ascii="仿宋" w:hAnsi="仿宋" w:eastAsia="仿宋"/>
          <w:b/>
          <w:sz w:val="24"/>
          <w:szCs w:val="24"/>
        </w:rPr>
        <w:t xml:space="preserve"> BI</w:t>
      </w:r>
      <w:r>
        <w:rPr>
          <w:rFonts w:hint="eastAsia" w:ascii="仿宋" w:hAnsi="仿宋" w:eastAsia="仿宋"/>
          <w:b/>
          <w:sz w:val="24"/>
          <w:szCs w:val="24"/>
        </w:rPr>
        <w:t>挪威商学院理学硕士·金融学专业</w:t>
      </w:r>
    </w:p>
    <w:p>
      <w:pPr>
        <w:spacing w:before="240" w:after="240" w:line="390" w:lineRule="atLeast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第一学期，秋季</w:t>
      </w:r>
    </w:p>
    <w:tbl>
      <w:tblPr>
        <w:tblStyle w:val="17"/>
        <w:tblW w:w="82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4"/>
        <w:gridCol w:w="4140"/>
        <w:gridCol w:w="19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19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6542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公司治理</w:t>
            </w:r>
          </w:p>
        </w:tc>
        <w:tc>
          <w:tcPr>
            <w:tcW w:w="19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6546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信贷市场与金融危机</w:t>
            </w:r>
          </w:p>
        </w:tc>
        <w:tc>
          <w:tcPr>
            <w:tcW w:w="19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"https://programmeinfo.bi.no/course/GRA-6517/2018-autumn"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6517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金融市场理论</w:t>
            </w:r>
          </w:p>
        </w:tc>
        <w:tc>
          <w:tcPr>
            <w:tcW w:w="19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4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"https://programmeinfo.bi.no/course/GRA-6035/2018-autumn"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6035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</w:t>
            </w:r>
          </w:p>
        </w:tc>
        <w:tc>
          <w:tcPr>
            <w:tcW w:w="19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before="240" w:after="240" w:line="390" w:lineRule="atLeast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第二学期，春季</w:t>
      </w:r>
    </w:p>
    <w:tbl>
      <w:tblPr>
        <w:tblStyle w:val="17"/>
        <w:tblW w:w="83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4212"/>
        <w:gridCol w:w="19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21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"https://programmeinfo.bi.no/course/GRA-6513/2019-spring"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6513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1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金融风险管理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6531</w:t>
            </w:r>
          </w:p>
        </w:tc>
        <w:tc>
          <w:tcPr>
            <w:tcW w:w="421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投资组合管理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"https://programmeinfo.bi.no/course/GRA-6538/2019-spring"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6538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1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应用估值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"https://programmeinfo.bi.no/course/GRA-6038/2019-spring"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6038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1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pacing w:val="8"/>
                <w:sz w:val="24"/>
                <w:szCs w:val="24"/>
                <w:lang w:val="nb-NO"/>
              </w:rPr>
              <w:t>应用商业伦理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"https://programmeinfo.bi.no/course/GRA-6547/2019-spring"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6547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212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金融学研究方法论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spacing w:before="240" w:after="240" w:line="390" w:lineRule="atLeast"/>
        <w:jc w:val="center"/>
        <w:outlineLvl w:val="2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第三学期，秋季</w:t>
      </w:r>
    </w:p>
    <w:tbl>
      <w:tblPr>
        <w:tblStyle w:val="17"/>
        <w:tblW w:w="82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4140"/>
        <w:gridCol w:w="19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199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欧洲学分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15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fldChar w:fldCharType="begin"/>
            </w:r>
            <w:r>
              <w:instrText xml:space="preserve"> HYPERLINK "https://programmeinfo.bi.no/course/GRA-1970/2018-autumn" \t "_blank" </w:instrText>
            </w:r>
            <w:r>
              <w:fldChar w:fldCharType="separate"/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GRA 1970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fldChar w:fldCharType="end"/>
            </w: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硕士学位论文</w:t>
            </w: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*</w:t>
            </w:r>
          </w:p>
        </w:tc>
        <w:tc>
          <w:tcPr>
            <w:tcW w:w="199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6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</w:p>
        </w:tc>
        <w:tc>
          <w:tcPr>
            <w:tcW w:w="41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60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金融衍生品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/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固定收益</w:t>
            </w:r>
          </w:p>
        </w:tc>
        <w:tc>
          <w:tcPr>
            <w:tcW w:w="199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ind w:left="-315" w:leftChars="-150" w:firstLine="384" w:firstLineChars="150"/>
              <w:jc w:val="center"/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</w:pPr>
            <w:r>
              <w:rPr>
                <w:rFonts w:ascii="仿宋" w:hAnsi="仿宋" w:eastAsia="仿宋"/>
                <w:spacing w:val="8"/>
                <w:sz w:val="24"/>
                <w:szCs w:val="24"/>
                <w:lang w:val="nb-NO" w:eastAsia="nb-NO"/>
              </w:rPr>
              <w:t>6</w:t>
            </w:r>
          </w:p>
        </w:tc>
      </w:tr>
    </w:tbl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* </w:t>
      </w:r>
      <w:r>
        <w:rPr>
          <w:rFonts w:hint="eastAsia" w:ascii="仿宋" w:hAnsi="仿宋" w:eastAsia="仿宋"/>
          <w:b/>
          <w:sz w:val="24"/>
          <w:szCs w:val="24"/>
        </w:rPr>
        <w:t>硕士学位论文的提交截止日期：下一学期的</w:t>
      </w:r>
      <w:r>
        <w:rPr>
          <w:rFonts w:ascii="仿宋" w:hAnsi="仿宋" w:eastAsia="仿宋"/>
          <w:b/>
          <w:sz w:val="24"/>
          <w:szCs w:val="24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日。</w:t>
      </w:r>
    </w:p>
    <w:p>
      <w:pPr>
        <w:spacing w:line="360" w:lineRule="auto"/>
        <w:rPr>
          <w:rFonts w:ascii="仿宋" w:hAnsi="仿宋" w:eastAsia="仿宋"/>
          <w:szCs w:val="21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- 4 -</w:t>
    </w:r>
    <w:r>
      <w:rPr>
        <w:rStyle w:val="19"/>
      </w:rPr>
      <w:fldChar w:fldCharType="end"/>
    </w:r>
  </w:p>
  <w:p>
    <w:pPr>
      <w:pStyle w:val="13"/>
    </w:pPr>
  </w:p>
  <w:p>
    <w:pPr>
      <w:pStyle w:val="13"/>
      <w:rPr>
        <w:rFonts w:ascii="Verdana" w:hAnsi="Verdan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F3575"/>
    <w:multiLevelType w:val="multilevel"/>
    <w:tmpl w:val="171F3575"/>
    <w:lvl w:ilvl="0" w:tentative="0">
      <w:start w:val="1"/>
      <w:numFmt w:val="upperRoman"/>
      <w:pStyle w:val="2"/>
      <w:lvlText w:val="%1."/>
      <w:lvlJc w:val="left"/>
      <w:pPr>
        <w:tabs>
          <w:tab w:val="left" w:pos="360"/>
        </w:tabs>
      </w:pPr>
      <w:rPr>
        <w:rFonts w:cs="Times New Roman"/>
      </w:rPr>
    </w:lvl>
    <w:lvl w:ilvl="1" w:tentative="0">
      <w:start w:val="1"/>
      <w:numFmt w:val="upperLetter"/>
      <w:pStyle w:val="3"/>
      <w:lvlText w:val="%2."/>
      <w:lvlJc w:val="left"/>
      <w:pPr>
        <w:tabs>
          <w:tab w:val="left" w:pos="1080"/>
        </w:tabs>
        <w:ind w:left="720"/>
      </w:pPr>
      <w:rPr>
        <w:rFonts w:hint="default" w:ascii="Verdana" w:hAnsi="Verdana" w:cs="Times New Roman"/>
        <w:sz w:val="20"/>
        <w:szCs w:val="20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1800"/>
        </w:tabs>
        <w:ind w:left="1440"/>
      </w:pPr>
      <w:rPr>
        <w:rFonts w:cs="Times New Roman"/>
      </w:rPr>
    </w:lvl>
    <w:lvl w:ilvl="3" w:tentative="0">
      <w:start w:val="1"/>
      <w:numFmt w:val="lowerLetter"/>
      <w:pStyle w:val="5"/>
      <w:lvlText w:val="%4)"/>
      <w:lvlJc w:val="left"/>
      <w:pPr>
        <w:tabs>
          <w:tab w:val="left" w:pos="2520"/>
        </w:tabs>
        <w:ind w:left="2160"/>
      </w:pPr>
      <w:rPr>
        <w:rFonts w:cs="Times New Roman"/>
      </w:rPr>
    </w:lvl>
    <w:lvl w:ilvl="4" w:tentative="0">
      <w:start w:val="1"/>
      <w:numFmt w:val="decimal"/>
      <w:pStyle w:val="6"/>
      <w:lvlText w:val="(%5)"/>
      <w:lvlJc w:val="left"/>
      <w:pPr>
        <w:tabs>
          <w:tab w:val="left" w:pos="3240"/>
        </w:tabs>
        <w:ind w:left="2880"/>
      </w:pPr>
      <w:rPr>
        <w:rFonts w:cs="Times New Roman"/>
      </w:rPr>
    </w:lvl>
    <w:lvl w:ilvl="5" w:tentative="0">
      <w:start w:val="1"/>
      <w:numFmt w:val="lowerLetter"/>
      <w:pStyle w:val="7"/>
      <w:lvlText w:val="(%6)"/>
      <w:lvlJc w:val="left"/>
      <w:pPr>
        <w:tabs>
          <w:tab w:val="left" w:pos="3960"/>
        </w:tabs>
        <w:ind w:left="3600"/>
      </w:pPr>
      <w:rPr>
        <w:rFonts w:cs="Times New Roman"/>
      </w:rPr>
    </w:lvl>
    <w:lvl w:ilvl="6" w:tentative="0">
      <w:start w:val="1"/>
      <w:numFmt w:val="lowerRoman"/>
      <w:pStyle w:val="8"/>
      <w:lvlText w:val="(%7)"/>
      <w:lvlJc w:val="left"/>
      <w:pPr>
        <w:tabs>
          <w:tab w:val="left" w:pos="4680"/>
        </w:tabs>
        <w:ind w:left="4320"/>
      </w:pPr>
      <w:rPr>
        <w:rFonts w:cs="Times New Roman"/>
      </w:rPr>
    </w:lvl>
    <w:lvl w:ilvl="7" w:tentative="0">
      <w:start w:val="1"/>
      <w:numFmt w:val="lowerLetter"/>
      <w:pStyle w:val="9"/>
      <w:lvlText w:val="(%8)"/>
      <w:lvlJc w:val="left"/>
      <w:pPr>
        <w:tabs>
          <w:tab w:val="left" w:pos="5400"/>
        </w:tabs>
        <w:ind w:left="5040"/>
      </w:pPr>
      <w:rPr>
        <w:rFonts w:cs="Times New Roman"/>
      </w:rPr>
    </w:lvl>
    <w:lvl w:ilvl="8" w:tentative="0">
      <w:start w:val="1"/>
      <w:numFmt w:val="lowerRoman"/>
      <w:pStyle w:val="10"/>
      <w:lvlText w:val="(%9)"/>
      <w:lvlJc w:val="left"/>
      <w:pPr>
        <w:tabs>
          <w:tab w:val="left" w:pos="6120"/>
        </w:tabs>
        <w:ind w:left="57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86"/>
    <w:rsid w:val="00030059"/>
    <w:rsid w:val="000340A4"/>
    <w:rsid w:val="000372A8"/>
    <w:rsid w:val="00045862"/>
    <w:rsid w:val="00046794"/>
    <w:rsid w:val="00054198"/>
    <w:rsid w:val="000714E9"/>
    <w:rsid w:val="00077724"/>
    <w:rsid w:val="000953CF"/>
    <w:rsid w:val="000A3F8F"/>
    <w:rsid w:val="000C1ECE"/>
    <w:rsid w:val="000C4EBC"/>
    <w:rsid w:val="000E0700"/>
    <w:rsid w:val="000E77F1"/>
    <w:rsid w:val="000F026F"/>
    <w:rsid w:val="00112BCD"/>
    <w:rsid w:val="00115282"/>
    <w:rsid w:val="00163CA7"/>
    <w:rsid w:val="00171131"/>
    <w:rsid w:val="001A4FEC"/>
    <w:rsid w:val="001A6251"/>
    <w:rsid w:val="001B1FE1"/>
    <w:rsid w:val="001C70A1"/>
    <w:rsid w:val="001D601A"/>
    <w:rsid w:val="001D7204"/>
    <w:rsid w:val="001E3C0D"/>
    <w:rsid w:val="001F0BB8"/>
    <w:rsid w:val="001F25B2"/>
    <w:rsid w:val="002274BD"/>
    <w:rsid w:val="002302AA"/>
    <w:rsid w:val="00254AEF"/>
    <w:rsid w:val="0027521A"/>
    <w:rsid w:val="002907E2"/>
    <w:rsid w:val="00297EDC"/>
    <w:rsid w:val="002A12C7"/>
    <w:rsid w:val="002A1D0C"/>
    <w:rsid w:val="002B6AB5"/>
    <w:rsid w:val="002F48F0"/>
    <w:rsid w:val="002F5900"/>
    <w:rsid w:val="003265C1"/>
    <w:rsid w:val="00376FB1"/>
    <w:rsid w:val="00380568"/>
    <w:rsid w:val="00384C17"/>
    <w:rsid w:val="003853D8"/>
    <w:rsid w:val="00387B8D"/>
    <w:rsid w:val="003A6D4A"/>
    <w:rsid w:val="003B771E"/>
    <w:rsid w:val="003E3F1D"/>
    <w:rsid w:val="004031F1"/>
    <w:rsid w:val="004373CB"/>
    <w:rsid w:val="00442931"/>
    <w:rsid w:val="00465E05"/>
    <w:rsid w:val="00471C30"/>
    <w:rsid w:val="00484FD7"/>
    <w:rsid w:val="0048702E"/>
    <w:rsid w:val="00497E7B"/>
    <w:rsid w:val="004B57F9"/>
    <w:rsid w:val="004D32AA"/>
    <w:rsid w:val="00502644"/>
    <w:rsid w:val="00513326"/>
    <w:rsid w:val="00515F67"/>
    <w:rsid w:val="00540157"/>
    <w:rsid w:val="00553052"/>
    <w:rsid w:val="00570080"/>
    <w:rsid w:val="0057524E"/>
    <w:rsid w:val="005D2373"/>
    <w:rsid w:val="005D68B3"/>
    <w:rsid w:val="00611F7C"/>
    <w:rsid w:val="006148B2"/>
    <w:rsid w:val="00616037"/>
    <w:rsid w:val="00621466"/>
    <w:rsid w:val="00626949"/>
    <w:rsid w:val="00661D69"/>
    <w:rsid w:val="006A0392"/>
    <w:rsid w:val="006B72B6"/>
    <w:rsid w:val="006C0D5E"/>
    <w:rsid w:val="006C51F1"/>
    <w:rsid w:val="006D178F"/>
    <w:rsid w:val="007159AE"/>
    <w:rsid w:val="00757941"/>
    <w:rsid w:val="00760193"/>
    <w:rsid w:val="00796290"/>
    <w:rsid w:val="007A63CE"/>
    <w:rsid w:val="007B5B6C"/>
    <w:rsid w:val="007C67F9"/>
    <w:rsid w:val="0080388C"/>
    <w:rsid w:val="00851073"/>
    <w:rsid w:val="00852858"/>
    <w:rsid w:val="008551D6"/>
    <w:rsid w:val="008666A2"/>
    <w:rsid w:val="008A0553"/>
    <w:rsid w:val="008C3694"/>
    <w:rsid w:val="008D02A9"/>
    <w:rsid w:val="008D3BA1"/>
    <w:rsid w:val="00902075"/>
    <w:rsid w:val="009406DE"/>
    <w:rsid w:val="00942137"/>
    <w:rsid w:val="00947939"/>
    <w:rsid w:val="00957F94"/>
    <w:rsid w:val="0097761B"/>
    <w:rsid w:val="00985383"/>
    <w:rsid w:val="00996155"/>
    <w:rsid w:val="009A0705"/>
    <w:rsid w:val="009A074E"/>
    <w:rsid w:val="009A207B"/>
    <w:rsid w:val="009A5B4A"/>
    <w:rsid w:val="009B5309"/>
    <w:rsid w:val="009B7DC5"/>
    <w:rsid w:val="009C3286"/>
    <w:rsid w:val="009C372D"/>
    <w:rsid w:val="009F73F2"/>
    <w:rsid w:val="00A1398B"/>
    <w:rsid w:val="00A240B0"/>
    <w:rsid w:val="00A262A1"/>
    <w:rsid w:val="00A3527C"/>
    <w:rsid w:val="00A55DC2"/>
    <w:rsid w:val="00A57906"/>
    <w:rsid w:val="00A64F71"/>
    <w:rsid w:val="00A91E00"/>
    <w:rsid w:val="00AB3683"/>
    <w:rsid w:val="00B054F5"/>
    <w:rsid w:val="00B1027F"/>
    <w:rsid w:val="00B20F20"/>
    <w:rsid w:val="00B24B28"/>
    <w:rsid w:val="00B3518B"/>
    <w:rsid w:val="00B439EB"/>
    <w:rsid w:val="00B57182"/>
    <w:rsid w:val="00B81A53"/>
    <w:rsid w:val="00B82EAD"/>
    <w:rsid w:val="00B93FD6"/>
    <w:rsid w:val="00BC7273"/>
    <w:rsid w:val="00BC7729"/>
    <w:rsid w:val="00BD16F5"/>
    <w:rsid w:val="00BD59A5"/>
    <w:rsid w:val="00C10C10"/>
    <w:rsid w:val="00C31469"/>
    <w:rsid w:val="00C41814"/>
    <w:rsid w:val="00C60D71"/>
    <w:rsid w:val="00C7427A"/>
    <w:rsid w:val="00C8279A"/>
    <w:rsid w:val="00C86114"/>
    <w:rsid w:val="00CB1DA1"/>
    <w:rsid w:val="00CE53F2"/>
    <w:rsid w:val="00CF3F58"/>
    <w:rsid w:val="00D13E5B"/>
    <w:rsid w:val="00D23B21"/>
    <w:rsid w:val="00D37D1E"/>
    <w:rsid w:val="00DB339E"/>
    <w:rsid w:val="00DB437C"/>
    <w:rsid w:val="00DC4965"/>
    <w:rsid w:val="00DE484D"/>
    <w:rsid w:val="00DE69B4"/>
    <w:rsid w:val="00E528AD"/>
    <w:rsid w:val="00E62C77"/>
    <w:rsid w:val="00ED3B32"/>
    <w:rsid w:val="00ED3CC3"/>
    <w:rsid w:val="00EF2728"/>
    <w:rsid w:val="00EF6358"/>
    <w:rsid w:val="00EF6637"/>
    <w:rsid w:val="00F240A4"/>
    <w:rsid w:val="00F2720B"/>
    <w:rsid w:val="00F302ED"/>
    <w:rsid w:val="00F5073D"/>
    <w:rsid w:val="00F63C3B"/>
    <w:rsid w:val="00F65A22"/>
    <w:rsid w:val="058618E6"/>
    <w:rsid w:val="1D656139"/>
    <w:rsid w:val="22BD2457"/>
    <w:rsid w:val="2F792094"/>
    <w:rsid w:val="32FA2456"/>
    <w:rsid w:val="4AFF7D5D"/>
    <w:rsid w:val="572A5160"/>
    <w:rsid w:val="67EE542D"/>
    <w:rsid w:val="785228AC"/>
    <w:rsid w:val="7FC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qFormat="1" w:unhideWhenUsed="0" w:uiPriority="99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name="footnote reference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widowControl/>
      <w:numPr>
        <w:ilvl w:val="0"/>
        <w:numId w:val="1"/>
      </w:numPr>
      <w:jc w:val="left"/>
      <w:outlineLvl w:val="0"/>
    </w:pPr>
    <w:rPr>
      <w:rFonts w:ascii="Times New Roman" w:hAnsi="Times New Roman" w:eastAsia="PMingLiU"/>
      <w:kern w:val="0"/>
      <w:sz w:val="24"/>
      <w:szCs w:val="20"/>
      <w:lang w:eastAsia="zh-TW"/>
    </w:rPr>
  </w:style>
  <w:style w:type="paragraph" w:styleId="3">
    <w:name w:val="heading 2"/>
    <w:basedOn w:val="1"/>
    <w:next w:val="1"/>
    <w:link w:val="24"/>
    <w:qFormat/>
    <w:uiPriority w:val="99"/>
    <w:pPr>
      <w:widowControl/>
      <w:numPr>
        <w:ilvl w:val="1"/>
        <w:numId w:val="1"/>
      </w:numPr>
      <w:jc w:val="left"/>
      <w:outlineLvl w:val="1"/>
    </w:pPr>
    <w:rPr>
      <w:rFonts w:ascii="Times New Roman" w:hAnsi="Times New Roman" w:eastAsia="PMingLiU"/>
      <w:kern w:val="0"/>
      <w:sz w:val="24"/>
      <w:szCs w:val="20"/>
      <w:lang w:eastAsia="zh-TW"/>
    </w:rPr>
  </w:style>
  <w:style w:type="paragraph" w:styleId="4">
    <w:name w:val="heading 3"/>
    <w:basedOn w:val="1"/>
    <w:next w:val="1"/>
    <w:link w:val="25"/>
    <w:qFormat/>
    <w:uiPriority w:val="99"/>
    <w:pPr>
      <w:widowControl/>
      <w:numPr>
        <w:ilvl w:val="2"/>
        <w:numId w:val="1"/>
      </w:numPr>
      <w:jc w:val="left"/>
      <w:outlineLvl w:val="2"/>
    </w:pPr>
    <w:rPr>
      <w:rFonts w:ascii="Times New Roman" w:hAnsi="Times New Roman" w:eastAsia="PMingLiU"/>
      <w:kern w:val="0"/>
      <w:sz w:val="24"/>
      <w:szCs w:val="20"/>
      <w:lang w:eastAsia="zh-TW"/>
    </w:rPr>
  </w:style>
  <w:style w:type="paragraph" w:styleId="5">
    <w:name w:val="heading 4"/>
    <w:basedOn w:val="1"/>
    <w:next w:val="1"/>
    <w:link w:val="26"/>
    <w:qFormat/>
    <w:uiPriority w:val="99"/>
    <w:pPr>
      <w:widowControl/>
      <w:numPr>
        <w:ilvl w:val="3"/>
        <w:numId w:val="1"/>
      </w:numPr>
      <w:jc w:val="left"/>
      <w:outlineLvl w:val="3"/>
    </w:pPr>
    <w:rPr>
      <w:rFonts w:ascii="Times New Roman" w:hAnsi="Times New Roman" w:eastAsia="PMingLiU"/>
      <w:kern w:val="0"/>
      <w:sz w:val="24"/>
      <w:szCs w:val="20"/>
      <w:lang w:eastAsia="zh-TW"/>
    </w:rPr>
  </w:style>
  <w:style w:type="paragraph" w:styleId="6">
    <w:name w:val="heading 5"/>
    <w:basedOn w:val="1"/>
    <w:next w:val="1"/>
    <w:link w:val="27"/>
    <w:qFormat/>
    <w:uiPriority w:val="99"/>
    <w:pPr>
      <w:widowControl/>
      <w:numPr>
        <w:ilvl w:val="4"/>
        <w:numId w:val="1"/>
      </w:numPr>
      <w:jc w:val="left"/>
      <w:outlineLvl w:val="4"/>
    </w:pPr>
    <w:rPr>
      <w:rFonts w:ascii="Times New Roman" w:hAnsi="Times New Roman" w:eastAsia="PMingLiU"/>
      <w:kern w:val="0"/>
      <w:sz w:val="24"/>
      <w:szCs w:val="20"/>
      <w:lang w:eastAsia="zh-TW"/>
    </w:rPr>
  </w:style>
  <w:style w:type="paragraph" w:styleId="7">
    <w:name w:val="heading 6"/>
    <w:basedOn w:val="1"/>
    <w:next w:val="1"/>
    <w:link w:val="28"/>
    <w:qFormat/>
    <w:uiPriority w:val="99"/>
    <w:pPr>
      <w:widowControl/>
      <w:numPr>
        <w:ilvl w:val="5"/>
        <w:numId w:val="1"/>
      </w:numPr>
      <w:jc w:val="left"/>
      <w:outlineLvl w:val="5"/>
    </w:pPr>
    <w:rPr>
      <w:rFonts w:ascii="Times New Roman" w:hAnsi="Times New Roman" w:eastAsia="PMingLiU"/>
      <w:kern w:val="0"/>
      <w:sz w:val="24"/>
      <w:szCs w:val="20"/>
      <w:lang w:eastAsia="zh-TW"/>
    </w:rPr>
  </w:style>
  <w:style w:type="paragraph" w:styleId="8">
    <w:name w:val="heading 7"/>
    <w:basedOn w:val="1"/>
    <w:next w:val="1"/>
    <w:link w:val="29"/>
    <w:qFormat/>
    <w:uiPriority w:val="99"/>
    <w:pPr>
      <w:widowControl/>
      <w:numPr>
        <w:ilvl w:val="6"/>
        <w:numId w:val="1"/>
      </w:numPr>
      <w:jc w:val="left"/>
      <w:outlineLvl w:val="6"/>
    </w:pPr>
    <w:rPr>
      <w:rFonts w:ascii="Times New Roman" w:hAnsi="Times New Roman" w:eastAsia="PMingLiU"/>
      <w:kern w:val="0"/>
      <w:sz w:val="24"/>
      <w:szCs w:val="20"/>
      <w:lang w:eastAsia="zh-TW"/>
    </w:rPr>
  </w:style>
  <w:style w:type="paragraph" w:styleId="9">
    <w:name w:val="heading 8"/>
    <w:basedOn w:val="1"/>
    <w:next w:val="1"/>
    <w:link w:val="30"/>
    <w:qFormat/>
    <w:uiPriority w:val="99"/>
    <w:pPr>
      <w:widowControl/>
      <w:numPr>
        <w:ilvl w:val="7"/>
        <w:numId w:val="1"/>
      </w:numPr>
      <w:jc w:val="left"/>
      <w:outlineLvl w:val="7"/>
    </w:pPr>
    <w:rPr>
      <w:rFonts w:ascii="Times New Roman" w:hAnsi="Times New Roman" w:eastAsia="PMingLiU"/>
      <w:kern w:val="0"/>
      <w:sz w:val="24"/>
      <w:szCs w:val="20"/>
      <w:lang w:eastAsia="zh-TW"/>
    </w:rPr>
  </w:style>
  <w:style w:type="paragraph" w:styleId="10">
    <w:name w:val="heading 9"/>
    <w:basedOn w:val="1"/>
    <w:next w:val="1"/>
    <w:link w:val="31"/>
    <w:qFormat/>
    <w:uiPriority w:val="99"/>
    <w:pPr>
      <w:widowControl/>
      <w:numPr>
        <w:ilvl w:val="8"/>
        <w:numId w:val="1"/>
      </w:numPr>
      <w:jc w:val="left"/>
      <w:outlineLvl w:val="8"/>
    </w:pPr>
    <w:rPr>
      <w:rFonts w:ascii="Times New Roman" w:hAnsi="Times New Roman" w:eastAsia="PMingLiU"/>
      <w:kern w:val="0"/>
      <w:sz w:val="24"/>
      <w:szCs w:val="20"/>
      <w:lang w:eastAsia="zh-TW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qFormat/>
    <w:uiPriority w:val="99"/>
    <w:pPr>
      <w:widowControl/>
      <w:jc w:val="center"/>
    </w:pPr>
    <w:rPr>
      <w:rFonts w:ascii="Times New Roman" w:hAnsi="Times New Roman" w:eastAsia="PMingLiU"/>
      <w:b/>
      <w:bCs/>
      <w:kern w:val="0"/>
      <w:sz w:val="24"/>
      <w:szCs w:val="20"/>
      <w:lang w:eastAsia="zh-TW"/>
    </w:rPr>
  </w:style>
  <w:style w:type="paragraph" w:styleId="12">
    <w:name w:val="Balloon Text"/>
    <w:basedOn w:val="1"/>
    <w:link w:val="36"/>
    <w:semiHidden/>
    <w:qFormat/>
    <w:uiPriority w:val="99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35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Normal (Web)"/>
    <w:basedOn w:val="1"/>
    <w:qFormat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styleId="20">
    <w:name w:val="Emphasis"/>
    <w:basedOn w:val="18"/>
    <w:qFormat/>
    <w:locked/>
    <w:uiPriority w:val="99"/>
    <w:rPr>
      <w:rFonts w:cs="Times New Roman"/>
      <w:i/>
      <w:iCs/>
    </w:rPr>
  </w:style>
  <w:style w:type="character" w:styleId="21">
    <w:name w:val="Hyperlink"/>
    <w:basedOn w:val="18"/>
    <w:qFormat/>
    <w:uiPriority w:val="99"/>
    <w:rPr>
      <w:rFonts w:cs="Times New Roman"/>
      <w:color w:val="0000FF"/>
      <w:u w:val="single"/>
    </w:rPr>
  </w:style>
  <w:style w:type="character" w:styleId="22">
    <w:name w:val="footnote reference"/>
    <w:basedOn w:val="18"/>
    <w:semiHidden/>
    <w:qFormat/>
    <w:uiPriority w:val="99"/>
    <w:rPr>
      <w:rFonts w:cs="Times New Roman"/>
      <w:vertAlign w:val="superscript"/>
    </w:rPr>
  </w:style>
  <w:style w:type="character" w:customStyle="1" w:styleId="23">
    <w:name w:val="标题 1 Char"/>
    <w:basedOn w:val="18"/>
    <w:link w:val="2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character" w:customStyle="1" w:styleId="24">
    <w:name w:val="标题 2 Char"/>
    <w:basedOn w:val="18"/>
    <w:link w:val="3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character" w:customStyle="1" w:styleId="25">
    <w:name w:val="标题 3 Char"/>
    <w:basedOn w:val="18"/>
    <w:link w:val="4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character" w:customStyle="1" w:styleId="26">
    <w:name w:val="标题 4 Char"/>
    <w:basedOn w:val="18"/>
    <w:link w:val="5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character" w:customStyle="1" w:styleId="27">
    <w:name w:val="标题 5 Char"/>
    <w:basedOn w:val="18"/>
    <w:link w:val="6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character" w:customStyle="1" w:styleId="28">
    <w:name w:val="标题 6 Char"/>
    <w:basedOn w:val="18"/>
    <w:link w:val="7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character" w:customStyle="1" w:styleId="29">
    <w:name w:val="标题 7 Char"/>
    <w:basedOn w:val="18"/>
    <w:link w:val="8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character" w:customStyle="1" w:styleId="30">
    <w:name w:val="标题 8 Char"/>
    <w:basedOn w:val="18"/>
    <w:link w:val="9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character" w:customStyle="1" w:styleId="31">
    <w:name w:val="标题 9 Char"/>
    <w:basedOn w:val="18"/>
    <w:link w:val="10"/>
    <w:qFormat/>
    <w:locked/>
    <w:uiPriority w:val="99"/>
    <w:rPr>
      <w:rFonts w:ascii="Times New Roman" w:hAnsi="Times New Roman" w:eastAsia="PMingLiU" w:cs="Times New Roman"/>
      <w:kern w:val="0"/>
      <w:sz w:val="20"/>
      <w:szCs w:val="20"/>
      <w:lang w:eastAsia="zh-TW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页眉 Char"/>
    <w:basedOn w:val="18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页脚 Char"/>
    <w:basedOn w:val="18"/>
    <w:link w:val="13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脚注文本 Char"/>
    <w:basedOn w:val="18"/>
    <w:link w:val="15"/>
    <w:semiHidden/>
    <w:qFormat/>
    <w:locked/>
    <w:uiPriority w:val="99"/>
    <w:rPr>
      <w:rFonts w:cs="Times New Roman"/>
      <w:sz w:val="18"/>
      <w:szCs w:val="18"/>
    </w:rPr>
  </w:style>
  <w:style w:type="character" w:customStyle="1" w:styleId="36">
    <w:name w:val="批注框文本 Char"/>
    <w:basedOn w:val="18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37">
    <w:name w:val="正文文本 Char"/>
    <w:basedOn w:val="18"/>
    <w:link w:val="11"/>
    <w:semiHidden/>
    <w:qFormat/>
    <w:locked/>
    <w:uiPriority w:val="99"/>
    <w:rPr>
      <w:rFonts w:eastAsia="PMingLiU" w:cs="Times New Roman"/>
      <w:b/>
      <w:bCs/>
      <w:sz w:val="24"/>
      <w:lang w:val="en-US" w:eastAsia="zh-TW" w:bidi="ar-SA"/>
    </w:rPr>
  </w:style>
  <w:style w:type="character" w:customStyle="1" w:styleId="38">
    <w:name w:val="apple-converted-space"/>
    <w:basedOn w:val="1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11</Pages>
  <Words>4308</Words>
  <Characters>4481</Characters>
  <Lines>213</Lines>
  <Paragraphs>123</Paragraphs>
  <TotalTime>42</TotalTime>
  <ScaleCrop>false</ScaleCrop>
  <LinksUpToDate>false</LinksUpToDate>
  <CharactersWithSpaces>8666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2019-01-04T03:06:00Z</dcterms:created>
  <dc:creator>Carrie</dc:creator>
  <cp:lastModifiedBy>bobbobstar</cp:lastModifiedBy>
  <dcterms:modified xsi:type="dcterms:W3CDTF">2021-11-25T08:31:22Z</dcterms:modified>
  <dc:title>                    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50B0C0D9CA224B31A3FFE2325842FE4A</vt:lpwstr>
  </property>
</Properties>
</file>