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</w:t>
      </w:r>
      <w:r>
        <w:rPr>
          <w:rFonts w:hint="eastAsia"/>
          <w:b/>
          <w:sz w:val="28"/>
          <w:lang w:val="en-US" w:eastAsia="zh-CN"/>
        </w:rPr>
        <w:t>21年</w:t>
      </w:r>
      <w:r>
        <w:rPr>
          <w:rFonts w:hint="eastAsia"/>
          <w:b/>
          <w:sz w:val="28"/>
          <w:lang w:eastAsia="zh-CN"/>
        </w:rPr>
        <w:t>夏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5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055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任务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3月12日前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2021年夏季申请学位名单交研究生院。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3月12日前提交学位申请，逾期将不再受理其学位申请。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复审。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初稿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培养单位组织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或预答辩并反馈意见。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参加完成交叉评审或预答辩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培养单位应及时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向导师及论文作者反馈意见。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该定稿论文将用于文字重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复率检测和盲审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u w:val="single"/>
                <w:lang w:eastAsia="zh-CN"/>
              </w:rPr>
              <w:t>提交的论文需要隐去个人信息（只保留专业）。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研究生提交的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，查看是否按照要求提交。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进行文字重复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盲审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-5月13日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研究生院与各培养单位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协调安排并公布答辩时间。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在系统中提交答辩申请并填写学位备案信息。2.研究生提交答辩论文一式六份至各培养单位，学科秘书在系统中审核提交信息并进行答辩安排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按有关要求组织学位论文答辩会。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5月21日-</w:t>
            </w:r>
          </w:p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5月28日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各培养单位按照要求整理学位申请材料。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各培养单位5月25日前提交答辩会议结果汇总表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6月8日前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公示。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研究生院制作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毕业证书、学位证书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研究生参加学位授予仪式，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08FE604C"/>
    <w:rsid w:val="14222D6C"/>
    <w:rsid w:val="170B2125"/>
    <w:rsid w:val="35F2279D"/>
    <w:rsid w:val="38570554"/>
    <w:rsid w:val="38DC2488"/>
    <w:rsid w:val="40C65386"/>
    <w:rsid w:val="48176F31"/>
    <w:rsid w:val="56A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425</Words>
  <Characters>2428</Characters>
  <Lines>20</Lines>
  <Paragraphs>5</Paragraphs>
  <TotalTime>1</TotalTime>
  <ScaleCrop>false</ScaleCrop>
  <LinksUpToDate>false</LinksUpToDate>
  <CharactersWithSpaces>2848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Administrator</cp:lastModifiedBy>
  <cp:lastPrinted>2020-01-17T08:53:00Z</cp:lastPrinted>
  <dcterms:modified xsi:type="dcterms:W3CDTF">2021-03-05T06:22:14Z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