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粗黑宋简体" w:eastAsia="方正小标宋简体" w:cs="方正粗黑宋简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粗黑宋简体" w:eastAsia="方正小标宋简体" w:cs="方正粗黑宋简体"/>
          <w:b/>
          <w:bCs/>
          <w:sz w:val="44"/>
          <w:szCs w:val="44"/>
          <w:lang w:eastAsia="zh-CN"/>
        </w:rPr>
        <w:t>研究生信息管理系统——个人培养计划</w:t>
      </w:r>
      <w:r>
        <w:rPr>
          <w:rFonts w:hint="eastAsia" w:ascii="方正小标宋简体" w:hAnsi="方正粗黑宋简体" w:eastAsia="方正小标宋简体" w:cs="方正粗黑宋简体"/>
          <w:b/>
          <w:bCs/>
          <w:sz w:val="44"/>
          <w:szCs w:val="44"/>
          <w:lang w:val="en-US" w:eastAsia="zh-CN"/>
        </w:rPr>
        <w:t>操作流程（学院端）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学科秘书用本人账号登陆信息门户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u w:val="single"/>
        </w:rPr>
        <w:instrText xml:space="preserve"> HYPERLINK "http://my.gdufe.edu.cn/" </w:instrText>
      </w: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separate"/>
      </w:r>
      <w:r>
        <w:rPr>
          <w:rStyle w:val="4"/>
          <w:rFonts w:hint="eastAsia" w:ascii="宋体" w:hAnsi="宋体" w:eastAsia="宋体" w:cs="宋体"/>
          <w:sz w:val="32"/>
          <w:szCs w:val="32"/>
        </w:rPr>
        <w:t>http://my.gdufe.edu.cn/</w:t>
      </w: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end"/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点击进入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研究生事务</w:t>
      </w:r>
    </w:p>
    <w:p>
      <w:pPr>
        <w:widowControl w:val="0"/>
        <w:numPr>
          <w:ilvl w:val="0"/>
          <w:numId w:val="0"/>
        </w:numPr>
        <w:jc w:val="both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3185160</wp:posOffset>
                </wp:positionV>
                <wp:extent cx="819150" cy="866775"/>
                <wp:effectExtent l="6350" t="6350" r="12700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700" y="5600700"/>
                          <a:ext cx="819150" cy="866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5pt;margin-top:250.8pt;height:68.25pt;width:64.5pt;z-index:251659264;v-text-anchor:middle;mso-width-relative:page;mso-height-relative:page;" filled="f" stroked="t" coordsize="21600,21600" o:gfxdata="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u1lcjYAAAACwEAAA8AAAAAAAAAAQAgAAAAIgAAAGRycy9kb3du&#10;cmV2LnhtbFBLAQIUABQAAAAIAIdO4kCkyi0PcQIAANYEAAAOAAAAAAAAAAEAIAAAACcBAABkcnMv&#10;ZTJvRG9jLnhtbFBLBQYAAAAABgAGAFkBAAAKBg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475480" cy="4673600"/>
            <wp:effectExtent l="9525" t="9525" r="10795" b="222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5480" cy="4673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2.进入培养管理-培养计划院系审核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1828800" cy="1914525"/>
            <wp:effectExtent l="0" t="0" r="0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3.选择相对应的年级、学生类别、学院和专业，查看审核状态为待院系审核状态的学生信息，确认无误，对相应研究生的培养计划审核通过;若信息有误，则点击进行“退回”操作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1212850"/>
            <wp:effectExtent l="0" t="0" r="3175" b="635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4.步骤3如选择“退回”，则进入培养管理-培养计划导师审核</w:t>
      </w:r>
    </w:p>
    <w:p>
      <w:r>
        <w:drawing>
          <wp:inline distT="0" distB="0" distL="114300" distR="114300">
            <wp:extent cx="1657350" cy="17907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5.查看审核状态为待导师审核状态的学生信息，并进行“退回”操作，及时提醒学生进行修改。</w:t>
      </w:r>
    </w:p>
    <w:p>
      <w:r>
        <w:drawing>
          <wp:inline distT="0" distB="0" distL="114300" distR="114300">
            <wp:extent cx="5271770" cy="981075"/>
            <wp:effectExtent l="0" t="0" r="508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6.若学院操作失误，已点击审核通过，撤销步骤如下：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1）重新进入“培养计划院系审核</w: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”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界面，选择相应的“学院”，审核状态为“审核通过”，选择“学生”，输入学号或姓名</w:t>
      </w:r>
    </w:p>
    <w:p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2）勾选“选择”，点击“收回”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74310" cy="1366520"/>
            <wp:effectExtent l="0" t="0" r="2540" b="5080"/>
            <wp:docPr id="5" name="图片 5" descr="6114ddf846885cd0e25c7eb3bb962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114ddf846885cd0e25c7eb3bb962a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注: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收回指操作失误，不小心审核通过了，重新收回来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退回指直接退回到学生修改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若培养计划导师审核步骤中，学生所指定的导师出现错误，学院可进行以下操作：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1.选择“学籍管理”-“学籍信息管理”-“学生导师指定”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838450" cy="1905000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2.选择相应的“学院”、“专业”、“是否指定导师”选择“是”，点击查询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4310" cy="641985"/>
            <wp:effectExtent l="0" t="0" r="2540" b="571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3.勾选相应的学生，点击“重新指定主导师”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4953000" cy="797560"/>
            <wp:effectExtent l="0" t="0" r="0" b="254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t="996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4.选择“学院”，输入对应的导师姓名，点击“查询”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7325" cy="742950"/>
            <wp:effectExtent l="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5.选择相应的导师，点击“指定”，完成导师重新指定步骤。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1514475" cy="942975"/>
            <wp:effectExtent l="0" t="0" r="9525" b="952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27A401"/>
    <w:multiLevelType w:val="singleLevel"/>
    <w:tmpl w:val="2E27A4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F3FAF"/>
    <w:rsid w:val="0374172B"/>
    <w:rsid w:val="13EE6A8C"/>
    <w:rsid w:val="17BA7017"/>
    <w:rsid w:val="1CB45A58"/>
    <w:rsid w:val="1E707ECB"/>
    <w:rsid w:val="20AA240C"/>
    <w:rsid w:val="3A182630"/>
    <w:rsid w:val="55655ACD"/>
    <w:rsid w:val="59B44408"/>
    <w:rsid w:val="657F3FAF"/>
    <w:rsid w:val="68CD09C3"/>
    <w:rsid w:val="6F9D1B0E"/>
    <w:rsid w:val="7660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2021-10-25T03:33:00Z</dcterms:created>
  <dc:creator>bobbobstar</dc:creator>
  <cp:lastModifiedBy>Administrator</cp:lastModifiedBy>
  <dcterms:modified xsi:type="dcterms:W3CDTF">2022-01-04T03:11:07Z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F7BE5E136B1A44ABAC8077059F53E844</vt:lpwstr>
  </property>
</Properties>
</file>