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8D" w:rsidRDefault="00BA328D" w:rsidP="00BA328D">
      <w:pPr>
        <w:pStyle w:val="1"/>
        <w:spacing w:line="500" w:lineRule="exact"/>
      </w:pPr>
      <w:bookmarkStart w:id="0" w:name="_Toc453805793"/>
      <w:r>
        <w:rPr>
          <w:rFonts w:hint="eastAsia"/>
        </w:rPr>
        <w:t>广东财经大学会计硕士专业学位授予标准</w:t>
      </w:r>
      <w:bookmarkEnd w:id="0"/>
    </w:p>
    <w:p w:rsidR="00BA328D" w:rsidRDefault="00BA328D" w:rsidP="00BA328D">
      <w:pPr>
        <w:adjustRightInd w:val="0"/>
        <w:snapToGrid w:val="0"/>
        <w:spacing w:line="500" w:lineRule="exact"/>
        <w:jc w:val="center"/>
        <w:rPr>
          <w:rFonts w:eastAsia="微软雅黑"/>
          <w:color w:val="4B4B4B"/>
          <w:sz w:val="28"/>
          <w:szCs w:val="28"/>
        </w:rPr>
      </w:pPr>
      <w:r>
        <w:rPr>
          <w:rFonts w:eastAsia="微软雅黑" w:hint="eastAsia"/>
          <w:color w:val="4B4B4B"/>
          <w:sz w:val="28"/>
          <w:szCs w:val="28"/>
        </w:rPr>
        <w:t>（</w:t>
      </w:r>
      <w:r>
        <w:rPr>
          <w:rFonts w:eastAsia="微软雅黑"/>
          <w:color w:val="4B4B4B"/>
          <w:sz w:val="28"/>
          <w:szCs w:val="28"/>
        </w:rPr>
        <w:t>1253</w:t>
      </w:r>
      <w:r>
        <w:rPr>
          <w:rFonts w:eastAsia="微软雅黑" w:hint="eastAsia"/>
          <w:color w:val="4B4B4B"/>
          <w:sz w:val="28"/>
          <w:szCs w:val="28"/>
        </w:rPr>
        <w:t>）</w:t>
      </w:r>
    </w:p>
    <w:p w:rsidR="00BA328D"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Pr>
          <w:rFonts w:ascii="黑体" w:eastAsia="黑体" w:hint="eastAsia"/>
          <w:color w:val="4B4B4B"/>
          <w:sz w:val="28"/>
          <w:szCs w:val="28"/>
        </w:rPr>
        <w:t>一、培养目标和主要培养方向简介</w:t>
      </w:r>
    </w:p>
    <w:p w:rsidR="00BA328D" w:rsidRDefault="00BA328D" w:rsidP="00BA328D">
      <w:pPr>
        <w:widowControl/>
        <w:tabs>
          <w:tab w:val="left" w:pos="0"/>
        </w:tabs>
        <w:adjustRightInd w:val="0"/>
        <w:snapToGrid w:val="0"/>
        <w:spacing w:line="500" w:lineRule="exact"/>
        <w:ind w:firstLineChars="200" w:firstLine="562"/>
        <w:jc w:val="left"/>
        <w:rPr>
          <w:rFonts w:ascii="仿宋_GB2312" w:eastAsia="仿宋_GB2312" w:hint="eastAsia"/>
          <w:color w:val="2E74B5"/>
          <w:szCs w:val="28"/>
        </w:rPr>
      </w:pPr>
      <w:r>
        <w:rPr>
          <w:rFonts w:ascii="仿宋_GB2312" w:eastAsia="仿宋_GB2312" w:hAnsi="仿宋" w:cs="仿宋" w:hint="eastAsia"/>
          <w:b/>
          <w:color w:val="000000"/>
          <w:kern w:val="0"/>
          <w:sz w:val="28"/>
          <w:szCs w:val="24"/>
        </w:rPr>
        <w:t>1.培养目标</w:t>
      </w:r>
    </w:p>
    <w:p w:rsidR="00BA328D" w:rsidRDefault="00BA328D" w:rsidP="00BA328D">
      <w:pPr>
        <w:widowControl/>
        <w:adjustRightInd w:val="0"/>
        <w:spacing w:line="500" w:lineRule="exact"/>
        <w:ind w:firstLineChars="200" w:firstLine="560"/>
        <w:jc w:val="left"/>
        <w:rPr>
          <w:rFonts w:ascii="仿宋_GB2312" w:eastAsia="仿宋_GB2312" w:hAnsi="仿宋" w:hint="eastAsia"/>
          <w:color w:val="000000"/>
          <w:sz w:val="28"/>
          <w:szCs w:val="28"/>
        </w:rPr>
      </w:pPr>
      <w:r>
        <w:rPr>
          <w:rFonts w:ascii="仿宋_GB2312" w:eastAsia="仿宋_GB2312" w:hAnsi="仿宋" w:hint="eastAsia"/>
          <w:sz w:val="28"/>
          <w:szCs w:val="28"/>
        </w:rPr>
        <w:t>培养具有“国际视野、战略思维和市场意识”，具备优良的政治素质、职业道德、人文素养和外语能力，具有良好发现问题、分析问题与解决问题能力，具有深厚会计、财务、审计专业理论功底和</w:t>
      </w:r>
      <w:proofErr w:type="gramStart"/>
      <w:r>
        <w:rPr>
          <w:rFonts w:ascii="仿宋_GB2312" w:eastAsia="仿宋_GB2312" w:hAnsi="仿宋" w:hint="eastAsia"/>
          <w:sz w:val="28"/>
          <w:szCs w:val="28"/>
        </w:rPr>
        <w:t>良好实践</w:t>
      </w:r>
      <w:proofErr w:type="gramEnd"/>
      <w:r>
        <w:rPr>
          <w:rFonts w:ascii="仿宋_GB2312" w:eastAsia="仿宋_GB2312" w:hAnsi="仿宋" w:hint="eastAsia"/>
          <w:sz w:val="28"/>
          <w:szCs w:val="28"/>
        </w:rPr>
        <w:t>操作能力与管理能力的高级专业人才。</w:t>
      </w:r>
      <w:r>
        <w:rPr>
          <w:rFonts w:ascii="仿宋_GB2312" w:eastAsia="仿宋_GB2312" w:hAnsi="仿宋" w:hint="eastAsia"/>
          <w:color w:val="000000"/>
          <w:sz w:val="28"/>
          <w:szCs w:val="28"/>
        </w:rPr>
        <w:t>为政府机关、企事业单位、金融机构、中介机构、跨国公司等培养会计、财务和审计领域的高层次应用型人才。</w:t>
      </w:r>
    </w:p>
    <w:p w:rsidR="00BA328D" w:rsidRDefault="00BA328D" w:rsidP="00BA328D">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具体培养目标如下：</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（1）坚持四项基本原则，具有良好的政治素质、职业道德、进取精神和创新意识。</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（2）具有过硬的业务能力，能够熟练运用现代会计、财务、审计及相关领域的专业知识解决实际问题。</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（3）具有从事高层次会计、财务、审计管理工作所必备的国际视野、战略意识和领导潜质，具备良好的组织协调能力。</w:t>
      </w:r>
    </w:p>
    <w:p w:rsidR="00BA328D" w:rsidRDefault="00BA328D" w:rsidP="00BA328D">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（4）熟练掌握和运用一门外国语。</w:t>
      </w:r>
    </w:p>
    <w:p w:rsidR="00BA328D" w:rsidRDefault="00BA328D" w:rsidP="00BA328D">
      <w:pPr>
        <w:spacing w:line="500" w:lineRule="exact"/>
        <w:ind w:firstLineChars="200" w:firstLine="562"/>
        <w:rPr>
          <w:rFonts w:ascii="仿宋_GB2312" w:eastAsia="仿宋_GB2312" w:hAnsi="仿宋" w:hint="eastAsia"/>
          <w:sz w:val="28"/>
          <w:szCs w:val="28"/>
        </w:rPr>
      </w:pPr>
      <w:r>
        <w:rPr>
          <w:rFonts w:ascii="仿宋_GB2312" w:eastAsia="仿宋_GB2312" w:hAnsi="仿宋" w:cs="仿宋" w:hint="eastAsia"/>
          <w:b/>
          <w:color w:val="000000"/>
          <w:kern w:val="0"/>
          <w:sz w:val="28"/>
          <w:szCs w:val="24"/>
        </w:rPr>
        <w:t>2.主要培养方向</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（1）资本运营与财务管理（CFO）</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学生可以从战略的高度把握财务管理、公司治理、资本运营、管理会计等方面的知识和运作手段，能够将成本和管理数据应用于企业计划、决策和控制，可以从宏微观视角分析和探讨企业财务行为。为企事业单位和银行、证券、保险、投资等金融机构培养具有战略眼光和资本运作能力的高层次财务管理人才。</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lastRenderedPageBreak/>
        <w:t>（2）审计</w:t>
      </w:r>
      <w:proofErr w:type="gramStart"/>
      <w:r>
        <w:rPr>
          <w:rFonts w:ascii="仿宋_GB2312" w:eastAsia="仿宋_GB2312" w:hAnsi="仿宋" w:hint="eastAsia"/>
          <w:sz w:val="28"/>
          <w:szCs w:val="28"/>
        </w:rPr>
        <w:t>鉴证</w:t>
      </w:r>
      <w:proofErr w:type="gramEnd"/>
      <w:r>
        <w:rPr>
          <w:rFonts w:ascii="仿宋_GB2312" w:eastAsia="仿宋_GB2312" w:hAnsi="仿宋" w:hint="eastAsia"/>
          <w:sz w:val="28"/>
          <w:szCs w:val="28"/>
        </w:rPr>
        <w:t>与管理咨询（CPA）</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学生能够掌握高级审计理论与实务、内部控制理论与实务、管理审计与管理咨询以及会计师事务所管理的知识和技能，掌握政府审计、企业内部审计、社会审计和管理咨询的实践能力。为政府审计机关、企事业单位、会计师事务所、咨询公司、资产评估公司等培养高层次审计专业人才。</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（3）跨国经营与国际财务管理（IFM）</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随着经济全球化的推进，企业跨国经营和资本跨境流动日益频繁。学生应该能够把握跨国公司财务管理、国际金融和国际商法等领域的知识，掌握在跨国公司进行财务管理和在全球配置财务资源的能力。为跨国公司、大中型企业、金融机构培养高素质、应用型和国际化的会计专门人才。</w:t>
      </w:r>
    </w:p>
    <w:p w:rsidR="00BA328D" w:rsidRDefault="00BA328D" w:rsidP="00BA328D">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t>本专业学位培养的研究生，符合学校《学位授予规定》和本《学位授予标准》的相关要求，可授予会计硕士专业学位。</w:t>
      </w:r>
    </w:p>
    <w:p w:rsidR="00BA328D"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Pr>
          <w:rFonts w:ascii="黑体" w:eastAsia="黑体" w:hint="eastAsia"/>
          <w:color w:val="4B4B4B"/>
          <w:sz w:val="28"/>
          <w:szCs w:val="28"/>
        </w:rPr>
        <w:t>二、获本专业学位应具备的基本素质</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1、学术道德</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遵守学术规范，保护知识产权，维护科学诚信，尊重他人劳动成果和技术权益，严厉杜绝剽窃、抄袭、篡改、伪造等违反学术道德与学术规范的行为，维护学术声誉；对学位论文和其他自主发表的学术论文、著作承担法律责任。</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2、专业素养</w:t>
      </w:r>
    </w:p>
    <w:p w:rsidR="00BA328D" w:rsidRDefault="00BA328D" w:rsidP="00BA328D">
      <w:pPr>
        <w:widowControl/>
        <w:adjustRightInd w:val="0"/>
        <w:spacing w:line="500" w:lineRule="exact"/>
        <w:ind w:firstLineChars="200" w:firstLine="560"/>
        <w:jc w:val="left"/>
        <w:rPr>
          <w:rFonts w:ascii="仿宋_GB2312" w:eastAsia="仿宋_GB2312" w:hAnsi="仿宋" w:cs="仿宋" w:hint="eastAsia"/>
          <w:b/>
          <w:color w:val="000000"/>
          <w:kern w:val="0"/>
          <w:sz w:val="28"/>
          <w:szCs w:val="24"/>
        </w:rPr>
      </w:pPr>
      <w:r>
        <w:rPr>
          <w:rFonts w:ascii="仿宋_GB2312" w:eastAsia="仿宋_GB2312" w:hAnsi="仿宋" w:hint="eastAsia"/>
          <w:sz w:val="28"/>
          <w:szCs w:val="28"/>
        </w:rPr>
        <w:t>系统掌握会计领域相关的基础理论和专业知识，能够熟练应用现代会计、财务、审计等相关领域的专业知识解决实际问题；具备较强的业务能力和从事高层次会计管理工作所必备的国际视野、战略意识和领导潜质，增强创新创业能力。</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3、职业道德与职业精神</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lastRenderedPageBreak/>
        <w:t>遵守法律法规，注重公众利益与社会责任；具备良好的职业技能、职业信誉和职业作风；遵守职业纪律，保持应有的职业谨慎；勇于承担职业责任，拥有崇高的职业理想。</w:t>
      </w:r>
    </w:p>
    <w:p w:rsidR="00BA328D" w:rsidRPr="00306C50"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sidRPr="00306C50">
        <w:rPr>
          <w:rFonts w:ascii="黑体" w:eastAsia="黑体" w:hint="eastAsia"/>
          <w:color w:val="4B4B4B"/>
          <w:sz w:val="28"/>
          <w:szCs w:val="28"/>
        </w:rPr>
        <w:t>三、获本专业学位应掌握的基本知识</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1.基础知识</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了解国家政治、法律环境和宏观经济政策，熟悉研究会</w:t>
      </w:r>
      <w:proofErr w:type="gramStart"/>
      <w:r>
        <w:rPr>
          <w:rFonts w:ascii="仿宋_GB2312" w:eastAsia="仿宋_GB2312" w:hAnsi="仿宋" w:hint="eastAsia"/>
          <w:sz w:val="28"/>
          <w:szCs w:val="28"/>
        </w:rPr>
        <w:t>计问题</w:t>
      </w:r>
      <w:proofErr w:type="gramEnd"/>
      <w:r>
        <w:rPr>
          <w:rFonts w:ascii="仿宋_GB2312" w:eastAsia="仿宋_GB2312" w:hAnsi="仿宋" w:hint="eastAsia"/>
          <w:sz w:val="28"/>
          <w:szCs w:val="28"/>
        </w:rPr>
        <w:t>的基本工具与方法，掌握经济学、管理学、数学、现代信息技术等方面的基础知识，熟练运用一门外语。</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2.专业知识</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系统掌握财务会计理论与实务、财务管理理论与实务、管理会计理论与实务、审计理论与实务等专业核心知识。在此基础上，进一步掌握战略管理、资本运作、法律法规、税务、风险与内控等方面的专业知识。</w:t>
      </w:r>
    </w:p>
    <w:p w:rsidR="00BA328D" w:rsidRPr="00306C50"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sidRPr="00306C50">
        <w:rPr>
          <w:rFonts w:ascii="黑体" w:eastAsia="黑体" w:hint="eastAsia"/>
          <w:color w:val="4B4B4B"/>
          <w:sz w:val="28"/>
          <w:szCs w:val="28"/>
        </w:rPr>
        <w:t>四、获本专业学位应接受的实践训练</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专业实践环节是必修环节，包括讲座论坛、企业调研、企业实习案例开发、双导师、仿真实习、</w:t>
      </w:r>
      <w:r>
        <w:rPr>
          <w:rFonts w:ascii="仿宋_GB2312" w:eastAsia="仿宋_GB2312" w:hAnsi="仿宋" w:hint="eastAsia"/>
          <w:color w:val="000000"/>
          <w:sz w:val="28"/>
          <w:szCs w:val="28"/>
        </w:rPr>
        <w:t>素质拓展</w:t>
      </w:r>
      <w:r>
        <w:rPr>
          <w:rFonts w:ascii="仿宋_GB2312" w:eastAsia="仿宋_GB2312" w:hAnsi="仿宋" w:hint="eastAsia"/>
          <w:sz w:val="28"/>
          <w:szCs w:val="28"/>
        </w:rPr>
        <w:t>等内容。</w:t>
      </w:r>
    </w:p>
    <w:p w:rsidR="00BA328D" w:rsidRDefault="00BA328D" w:rsidP="00BA328D">
      <w:pPr>
        <w:widowControl/>
        <w:adjustRightInd w:val="0"/>
        <w:spacing w:line="500" w:lineRule="exact"/>
        <w:ind w:firstLineChars="200" w:firstLine="562"/>
        <w:jc w:val="left"/>
        <w:rPr>
          <w:rFonts w:ascii="仿宋_GB2312" w:eastAsia="仿宋_GB2312" w:hAnsi="仿宋" w:hint="eastAsia"/>
          <w:sz w:val="28"/>
          <w:szCs w:val="28"/>
        </w:rPr>
      </w:pPr>
      <w:r>
        <w:rPr>
          <w:rFonts w:ascii="仿宋_GB2312" w:eastAsia="仿宋_GB2312" w:hAnsi="仿宋" w:cs="仿宋" w:hint="eastAsia"/>
          <w:b/>
          <w:color w:val="000000"/>
          <w:kern w:val="0"/>
          <w:sz w:val="28"/>
          <w:szCs w:val="24"/>
        </w:rPr>
        <w:t>1.讲座论坛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以讲座、辩论、专题报告等形式，邀请国内外知名专家、学者、政府官员及专业人士开展专题讲座，积极参与会计学院举办的学术论坛。要求会计专业硕士研究生必须参加不少于8次以上符合要求的论坛或讲座，并结合自身体验写出相应的专题报告两份（每份不少于1000字），成绩合格者取得学分。</w:t>
      </w:r>
    </w:p>
    <w:p w:rsidR="00BA328D" w:rsidRDefault="00BA328D" w:rsidP="00BA328D">
      <w:pPr>
        <w:widowControl/>
        <w:adjustRightInd w:val="0"/>
        <w:spacing w:line="500" w:lineRule="exact"/>
        <w:ind w:firstLineChars="200" w:firstLine="562"/>
        <w:jc w:val="left"/>
        <w:rPr>
          <w:rFonts w:ascii="仿宋_GB2312" w:eastAsia="仿宋_GB2312" w:hAnsi="仿宋" w:hint="eastAsia"/>
          <w:sz w:val="28"/>
          <w:szCs w:val="28"/>
        </w:rPr>
      </w:pPr>
      <w:r>
        <w:rPr>
          <w:rFonts w:ascii="仿宋_GB2312" w:eastAsia="仿宋_GB2312" w:hAnsi="仿宋" w:cs="仿宋" w:hint="eastAsia"/>
          <w:b/>
          <w:color w:val="000000"/>
          <w:kern w:val="0"/>
          <w:sz w:val="28"/>
          <w:szCs w:val="24"/>
        </w:rPr>
        <w:t>2.专题调研</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学生在导师指导下，利用课余或寒暑假时间进行企业调研实习（必须以实地调研为主）。调研开始前需提交小组名单、调研选题和</w:t>
      </w:r>
      <w:r>
        <w:rPr>
          <w:rFonts w:ascii="仿宋_GB2312" w:eastAsia="仿宋_GB2312" w:hAnsi="仿宋" w:hint="eastAsia"/>
          <w:sz w:val="28"/>
          <w:szCs w:val="28"/>
        </w:rPr>
        <w:lastRenderedPageBreak/>
        <w:t>调研计划，并与毕业论文的写作相结合。学生完成调研后应提交调研报告，调研报告合格者取得相应的学分。</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3.企业实习</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全日制学生应进入广东财经大学签约实习基地或其他时间场所，进行不少于</w:t>
      </w:r>
      <w:r>
        <w:rPr>
          <w:rFonts w:ascii="仿宋_GB2312" w:eastAsia="仿宋_GB2312" w:hAnsi="仿宋" w:hint="eastAsia"/>
          <w:color w:val="000000"/>
          <w:sz w:val="28"/>
          <w:szCs w:val="28"/>
        </w:rPr>
        <w:t>半年</w:t>
      </w:r>
      <w:r>
        <w:rPr>
          <w:rFonts w:ascii="仿宋_GB2312" w:eastAsia="仿宋_GB2312" w:hAnsi="仿宋" w:hint="eastAsia"/>
          <w:sz w:val="28"/>
          <w:szCs w:val="28"/>
        </w:rPr>
        <w:t>的实践训练，并撰写不少于3000字的实践报告，实践报告合格者取得相应的学分。</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专业实习由学生与校外导师商定实习单位，实习时间一般为第三或第四学期。学生应提交实践计划，撰写实践总结报告，通过后获得相应的学分，以此作为授予学位的重要依据。</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具有三年以上会计、财务、审计相关专业工作经验的学员，可以通过提交专业实务工作总结等方式，获得相应实践课学分。</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4.案例教学与案例开发</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在学期间将接受案例教学，每门课程至少参与一个教学案例。学生独立或者协助指导教师开发教学案例，积极参加各项学生案例大赛。</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5.实行双导师制</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核心专业课程的授课，在校内老师讲授的基础上，部分专题聘请校外导师</w:t>
      </w:r>
      <w:proofErr w:type="gramStart"/>
      <w:r>
        <w:rPr>
          <w:rFonts w:ascii="仿宋_GB2312" w:eastAsia="仿宋_GB2312" w:hAnsi="仿宋" w:hint="eastAsia"/>
          <w:sz w:val="28"/>
          <w:szCs w:val="28"/>
        </w:rPr>
        <w:t>做案</w:t>
      </w:r>
      <w:proofErr w:type="gramEnd"/>
      <w:r>
        <w:rPr>
          <w:rFonts w:ascii="仿宋_GB2312" w:eastAsia="仿宋_GB2312" w:hAnsi="仿宋" w:hint="eastAsia"/>
          <w:sz w:val="28"/>
          <w:szCs w:val="28"/>
        </w:rPr>
        <w:t>例讲解；专业实践实习和论文撰写工作，由校内导师和校外导师协同完成。</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6.仿真实习（ERP）</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利用全国第一批经管类实验教学示范中心——广东财经大学经济与管理实验教学中心的企业运作仿真综合实习，对处于复杂市场环境下的企业经营进行大规模的仿真运作，开发和培养学生从事经济管理的战略思维、综合决策能力和综合执行能力。</w:t>
      </w:r>
    </w:p>
    <w:p w:rsidR="00BA328D" w:rsidRDefault="00BA328D" w:rsidP="00BA328D">
      <w:pPr>
        <w:widowControl/>
        <w:adjustRightInd w:val="0"/>
        <w:spacing w:line="500" w:lineRule="exact"/>
        <w:ind w:firstLineChars="200" w:firstLine="562"/>
        <w:jc w:val="left"/>
        <w:rPr>
          <w:rFonts w:ascii="仿宋_GB2312" w:eastAsia="仿宋_GB2312" w:hAnsi="仿宋" w:hint="eastAsia"/>
          <w:b/>
          <w:color w:val="000000"/>
          <w:sz w:val="28"/>
          <w:szCs w:val="28"/>
        </w:rPr>
      </w:pPr>
      <w:r>
        <w:rPr>
          <w:rFonts w:ascii="仿宋_GB2312" w:eastAsia="仿宋_GB2312" w:hAnsi="仿宋" w:hint="eastAsia"/>
          <w:b/>
          <w:color w:val="000000"/>
          <w:sz w:val="28"/>
          <w:szCs w:val="28"/>
        </w:rPr>
        <w:t>7.素质拓展</w:t>
      </w:r>
    </w:p>
    <w:p w:rsidR="00BA328D" w:rsidRDefault="00BA328D" w:rsidP="00BA328D">
      <w:pPr>
        <w:widowControl/>
        <w:adjustRightInd w:val="0"/>
        <w:spacing w:line="500" w:lineRule="exact"/>
        <w:ind w:firstLineChars="200" w:firstLine="560"/>
        <w:jc w:val="left"/>
        <w:rPr>
          <w:rFonts w:ascii="仿宋_GB2312" w:eastAsia="仿宋_GB2312" w:hAnsi="仿宋" w:hint="eastAsia"/>
          <w:color w:val="000000"/>
          <w:sz w:val="28"/>
          <w:szCs w:val="28"/>
        </w:rPr>
      </w:pPr>
      <w:r>
        <w:rPr>
          <w:rFonts w:ascii="仿宋_GB2312" w:eastAsia="仿宋_GB2312" w:hAnsi="仿宋" w:hint="eastAsia"/>
          <w:color w:val="000000"/>
          <w:sz w:val="28"/>
          <w:szCs w:val="28"/>
        </w:rPr>
        <w:t>学生应该积极参与学院组织的素质拓展活动。在学期间，至少参加一次素质拓展活动。通过素质拓展活动，培养学生的团结协作能力、沟通协调能力和顽强拼搏精神。</w:t>
      </w:r>
    </w:p>
    <w:p w:rsidR="00BA328D"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Pr>
          <w:rFonts w:ascii="黑体" w:eastAsia="黑体" w:hint="eastAsia"/>
          <w:color w:val="4B4B4B"/>
          <w:sz w:val="28"/>
          <w:szCs w:val="28"/>
        </w:rPr>
        <w:lastRenderedPageBreak/>
        <w:t>五、获本专业学位应具备的基本能力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学生不仅要掌握会计学的基础知识，还应当能够灵活应用理论知识分析和解决实际问题，具备较强的实务能力、战略意识和领导潜质。具体要求如下：</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1.学习能力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能够以高效的方式准确获取本专业的知识，并将其转化为自身能力，具备较强的知识再获取能力和创新意识。</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2.沟通协调能力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能够有效接收和传达信息，合理统筹团队资源，协调和组织团队工作，通过相互支持和配合，共同实现工作目标。</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3.系统分析能力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能够以系统的思维分析和理解问题，在此基础上建立和运用模型，提出具有价值的分析报告支持决策。</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4.解决问题能力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能够透过表面现象有效识别问题的本质，把握解决问题的基本原则和路径，由此形成合理的判断并进行有效的决策。</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5.职业判断能力</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能够基于自身的知识和经验，结合主客观环境，对现实存在的现象</w:t>
      </w:r>
      <w:proofErr w:type="gramStart"/>
      <w:r>
        <w:rPr>
          <w:rFonts w:ascii="仿宋_GB2312" w:eastAsia="仿宋_GB2312" w:hAnsi="仿宋" w:hint="eastAsia"/>
          <w:sz w:val="28"/>
          <w:szCs w:val="28"/>
        </w:rPr>
        <w:t>作出</w:t>
      </w:r>
      <w:proofErr w:type="gramEnd"/>
      <w:r>
        <w:rPr>
          <w:rFonts w:ascii="仿宋_GB2312" w:eastAsia="仿宋_GB2312" w:hAnsi="仿宋" w:hint="eastAsia"/>
          <w:sz w:val="28"/>
          <w:szCs w:val="28"/>
        </w:rPr>
        <w:t>体现专业能力的判断。</w:t>
      </w:r>
    </w:p>
    <w:p w:rsidR="00BA328D" w:rsidRPr="00306C50" w:rsidRDefault="00BA328D" w:rsidP="00BA328D">
      <w:pPr>
        <w:adjustRightInd w:val="0"/>
        <w:snapToGrid w:val="0"/>
        <w:spacing w:beforeLines="50" w:afterLines="50" w:line="500" w:lineRule="exact"/>
        <w:ind w:firstLineChars="200" w:firstLine="560"/>
        <w:rPr>
          <w:rFonts w:ascii="黑体" w:eastAsia="黑体" w:hint="eastAsia"/>
          <w:color w:val="4B4B4B"/>
          <w:sz w:val="28"/>
          <w:szCs w:val="28"/>
        </w:rPr>
      </w:pPr>
      <w:r w:rsidRPr="00306C50">
        <w:rPr>
          <w:rFonts w:ascii="黑体" w:eastAsia="黑体" w:hint="eastAsia"/>
          <w:color w:val="4B4B4B"/>
          <w:sz w:val="28"/>
          <w:szCs w:val="28"/>
        </w:rPr>
        <w:t>六、学位论文基本要求</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1.选提要求</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论文选题应来源于现实问题，论文选题新颖，有明确的行业应用价值和职业背景。论文的选题应有一定的理论意义和实践价值，能够反映当前会计相关领域的重要问题。</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2.论文形式和规范要求</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lastRenderedPageBreak/>
        <w:t>论文应体现专业学位的特点，论文形式可以是研究或讨论会计实务问题的案例分析、调研报告或理论结合实务的专题研究，应有数据或实际资料做支撑，不提倡纯学术研究的文章。写作要求如下：</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（1）案例分析。对案例分析类型的论文，案例应具有真实性和代表性，因保密等原因需对数据进行处理的，应保持数据间的协调性，除案例主体外，作者应写出足够的分析性内容并形成研究结论。</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2）调研报告。对调研报告类型的论文，要注重实地调查，调查方法科学、先进，数据资料翔实。如果调研报告是对企业进行诊断，则要求所完成的报告必须具有一定的代表性，并对所诊断对象进行分析，同时进行理论提升，并提出改进的方案和措施等诊断意见。</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3）专题研究。对专题研究类型的论文，应注意写清论文中哪些是前人已做的工作或得到的结论，哪些是在别人工作基础上，由作者自己完成的，由作者提出的见解、观点，要说明观点的正确性及其理论和实践的意义。</w:t>
      </w:r>
    </w:p>
    <w:p w:rsidR="00BA328D" w:rsidRDefault="00BA328D" w:rsidP="00BA328D">
      <w:pPr>
        <w:widowControl/>
        <w:adjustRightInd w:val="0"/>
        <w:spacing w:line="500" w:lineRule="exact"/>
        <w:ind w:firstLineChars="200" w:firstLine="560"/>
        <w:jc w:val="left"/>
        <w:rPr>
          <w:rFonts w:ascii="仿宋_GB2312" w:eastAsia="仿宋_GB2312" w:hAnsi="仿宋" w:hint="eastAsia"/>
          <w:sz w:val="28"/>
          <w:szCs w:val="28"/>
        </w:rPr>
      </w:pPr>
      <w:r>
        <w:rPr>
          <w:rFonts w:ascii="仿宋_GB2312" w:eastAsia="仿宋_GB2312" w:hAnsi="仿宋" w:hint="eastAsia"/>
          <w:sz w:val="28"/>
          <w:szCs w:val="28"/>
        </w:rPr>
        <w:t>论文写作格式和打印按照《广东财经大学硕士学位论文写作规范》进行。</w:t>
      </w:r>
    </w:p>
    <w:p w:rsidR="00BA328D" w:rsidRDefault="00BA328D" w:rsidP="00BA328D">
      <w:pPr>
        <w:widowControl/>
        <w:adjustRightInd w:val="0"/>
        <w:spacing w:line="500" w:lineRule="exact"/>
        <w:ind w:firstLineChars="200" w:firstLine="562"/>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3.学位论文水平要求</w:t>
      </w:r>
    </w:p>
    <w:p w:rsidR="00F3408D" w:rsidRDefault="00BA328D" w:rsidP="00BA328D">
      <w:pPr>
        <w:ind w:firstLineChars="200" w:firstLine="560"/>
      </w:pPr>
      <w:r>
        <w:rPr>
          <w:rFonts w:ascii="仿宋_GB2312" w:eastAsia="仿宋_GB2312" w:hAnsi="仿宋" w:hint="eastAsia"/>
          <w:sz w:val="28"/>
          <w:szCs w:val="28"/>
        </w:rPr>
        <w:t>论文的选题具有实践价值，论文应当以相关学术理论为支撑，研究方法适当，数据和资料充分，逻辑推理严谨，观点和研究结论应有一定的创新，论文结论对解决实际问题具有借鉴价值。论文应反映出作者已掌握了坚实的会计理论和系统的专业知识，有独立担负专门技术工作或解决实际业务问题的能力。</w:t>
      </w:r>
    </w:p>
    <w:sectPr w:rsidR="00F3408D" w:rsidSect="00F340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328D"/>
    <w:rsid w:val="00BA328D"/>
    <w:rsid w:val="00F340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8D"/>
    <w:pPr>
      <w:widowControl w:val="0"/>
      <w:jc w:val="both"/>
    </w:pPr>
    <w:rPr>
      <w:rFonts w:ascii="等线" w:eastAsia="等线" w:hAnsi="等线" w:cs="Times New Roman"/>
    </w:rPr>
  </w:style>
  <w:style w:type="paragraph" w:styleId="1">
    <w:name w:val="heading 1"/>
    <w:basedOn w:val="a"/>
    <w:next w:val="a"/>
    <w:link w:val="1Char"/>
    <w:qFormat/>
    <w:rsid w:val="00BA328D"/>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328D"/>
    <w:rPr>
      <w:rFonts w:ascii="等线" w:eastAsia="黑体" w:hAnsi="等线" w:cs="Times New Roman"/>
      <w:bCs/>
      <w:kern w:val="44"/>
      <w:sz w:val="36"/>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497</Words>
  <Characters>2837</Characters>
  <Application>Microsoft Office Word</Application>
  <DocSecurity>0</DocSecurity>
  <Lines>23</Lines>
  <Paragraphs>6</Paragraphs>
  <ScaleCrop>false</ScaleCrop>
  <Company>微软中国</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彭文霞</dc:creator>
  <cp:keywords/>
  <dc:description/>
  <cp:lastModifiedBy>彭文霞</cp:lastModifiedBy>
  <cp:revision>1</cp:revision>
  <dcterms:created xsi:type="dcterms:W3CDTF">2016-07-01T00:36:00Z</dcterms:created>
  <dcterms:modified xsi:type="dcterms:W3CDTF">2016-07-01T00:38:00Z</dcterms:modified>
</cp:coreProperties>
</file>