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center"/>
        <w:rPr>
          <w:rFonts w:ascii="华文中宋" w:hAnsi="华文中宋" w:eastAsia="华文中宋" w:cs="Times New Roman"/>
          <w:b/>
          <w:bCs/>
          <w:sz w:val="36"/>
          <w:szCs w:val="32"/>
        </w:rPr>
      </w:pPr>
      <w:r>
        <w:rPr>
          <w:rFonts w:hint="eastAsia" w:ascii="华文中宋" w:hAnsi="华文中宋" w:eastAsia="华文中宋" w:cs="Times New Roman"/>
          <w:b/>
          <w:bCs/>
          <w:sz w:val="36"/>
          <w:szCs w:val="32"/>
        </w:rPr>
        <w:t>广东财经大学研究生教育教学奖励办法</w:t>
      </w:r>
    </w:p>
    <w:p>
      <w:pPr>
        <w:spacing w:afterLines="50" w:line="560" w:lineRule="exact"/>
        <w:jc w:val="center"/>
        <w:rPr>
          <w:rFonts w:ascii="华文中宋" w:hAnsi="华文中宋" w:eastAsia="华文中宋" w:cs="Times New Roman"/>
          <w:b/>
          <w:bCs/>
          <w:sz w:val="36"/>
          <w:szCs w:val="32"/>
        </w:rPr>
      </w:pPr>
      <w:r>
        <w:rPr>
          <w:rFonts w:hint="eastAsia" w:ascii="华文中宋" w:hAnsi="华文中宋" w:eastAsia="华文中宋" w:cs="Times New Roman"/>
          <w:b/>
          <w:bCs/>
          <w:sz w:val="36"/>
          <w:szCs w:val="32"/>
        </w:rPr>
        <w:t>(征求意见稿)</w:t>
      </w:r>
    </w:p>
    <w:p>
      <w:pPr>
        <w:spacing w:afterLines="50" w:line="560" w:lineRule="exact"/>
        <w:jc w:val="center"/>
        <w:rPr>
          <w:rFonts w:ascii="华文中宋" w:hAnsi="华文中宋" w:eastAsia="华文中宋" w:cs="Times New Roman"/>
          <w:b/>
          <w:bCs/>
          <w:sz w:val="36"/>
          <w:szCs w:val="32"/>
        </w:rPr>
      </w:pPr>
    </w:p>
    <w:p>
      <w:pPr>
        <w:spacing w:line="560" w:lineRule="exact"/>
        <w:ind w:firstLine="640" w:firstLineChars="200"/>
        <w:jc w:val="center"/>
        <w:rPr>
          <w:rFonts w:ascii="华文中宋" w:hAnsi="华文中宋" w:eastAsia="华文中宋" w:cs="Times New Roman"/>
          <w:b/>
          <w:bCs/>
          <w:sz w:val="36"/>
          <w:szCs w:val="32"/>
        </w:rPr>
      </w:pPr>
      <w:r>
        <w:rPr>
          <w:rFonts w:hint="eastAsia" w:ascii="黑体" w:hAnsi="黑体" w:eastAsia="黑体"/>
          <w:sz w:val="32"/>
        </w:rPr>
        <w:t>第一章  总则</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黑体" w:hAnsi="黑体" w:eastAsia="黑体"/>
          <w:kern w:val="2"/>
          <w:sz w:val="32"/>
          <w:szCs w:val="20"/>
        </w:rPr>
        <w:t xml:space="preserve">第一条  </w:t>
      </w:r>
      <w:r>
        <w:rPr>
          <w:rFonts w:hint="eastAsia" w:ascii="Times New Roman" w:hAnsi="Times New Roman" w:eastAsia="仿宋_GB2312"/>
          <w:kern w:val="2"/>
          <w:sz w:val="32"/>
          <w:szCs w:val="32"/>
        </w:rPr>
        <w:t>为加快推进学校一流财经大学建设，充分调动广大教师从事研究生教育工作的积极性、主动性和创造性，鼓励解放思想和教育创新，深化研究生教育教学改革，促进研究生培养质量的持续提高，根据《教育部 国家发展改革委 财政部关于加快新时代研究生教育改革发展的意见》，结合学校实际，制定本办法。</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黑体" w:hAnsi="黑体" w:eastAsia="黑体" w:cs="Times New Roman"/>
          <w:kern w:val="2"/>
          <w:sz w:val="32"/>
          <w:szCs w:val="20"/>
        </w:rPr>
        <w:t>第二条</w:t>
      </w:r>
      <w:r>
        <w:rPr>
          <w:rFonts w:hint="eastAsia" w:ascii="黑体" w:hAnsi="黑体" w:eastAsia="黑体"/>
          <w:kern w:val="2"/>
          <w:sz w:val="32"/>
          <w:szCs w:val="20"/>
        </w:rPr>
        <w:t xml:space="preserve">  </w:t>
      </w:r>
      <w:r>
        <w:rPr>
          <w:rFonts w:hint="eastAsia" w:ascii="Times New Roman" w:hAnsi="Times New Roman" w:eastAsia="仿宋_GB2312"/>
          <w:kern w:val="2"/>
          <w:sz w:val="32"/>
          <w:szCs w:val="32"/>
        </w:rPr>
        <w:t>评奖工作坚持学术道德与规范，坚持公开、公正、公平，坚持质量第一。</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黑体" w:hAnsi="黑体" w:eastAsia="黑体" w:cs="Times New Roman"/>
          <w:kern w:val="2"/>
          <w:sz w:val="32"/>
          <w:szCs w:val="20"/>
        </w:rPr>
        <w:t>第三条</w:t>
      </w:r>
      <w:r>
        <w:rPr>
          <w:rFonts w:hint="eastAsia" w:ascii="Times New Roman" w:hAnsi="Times New Roman" w:eastAsia="仿宋_GB2312"/>
          <w:kern w:val="2"/>
          <w:sz w:val="32"/>
          <w:szCs w:val="32"/>
        </w:rPr>
        <w:t xml:space="preserve">  奖励对象为在研究生教育理论研究中取得重大研究成果，或者在研究生教育教学实践中取得突出成就的在岗教职员工。</w:t>
      </w:r>
    </w:p>
    <w:p>
      <w:pPr>
        <w:spacing w:line="560" w:lineRule="exact"/>
        <w:ind w:firstLine="640" w:firstLineChars="200"/>
        <w:jc w:val="center"/>
        <w:rPr>
          <w:rFonts w:ascii="Times New Roman" w:hAnsi="Times New Roman" w:eastAsia="仿宋_GB2312" w:cs="Times New Roman"/>
          <w:sz w:val="32"/>
          <w:szCs w:val="32"/>
        </w:rPr>
      </w:pPr>
      <w:r>
        <w:rPr>
          <w:rFonts w:hint="eastAsia" w:ascii="黑体" w:hAnsi="黑体" w:eastAsia="黑体"/>
          <w:sz w:val="32"/>
        </w:rPr>
        <w:t>第二章  奖励范围和要求</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黑体" w:hAnsi="黑体" w:eastAsia="黑体"/>
          <w:kern w:val="2"/>
          <w:sz w:val="32"/>
          <w:szCs w:val="20"/>
        </w:rPr>
        <w:t xml:space="preserve">第四条  </w:t>
      </w:r>
      <w:r>
        <w:rPr>
          <w:rFonts w:hint="eastAsia" w:ascii="Times New Roman" w:hAnsi="Times New Roman" w:eastAsia="仿宋_GB2312"/>
          <w:kern w:val="2"/>
          <w:sz w:val="32"/>
          <w:szCs w:val="32"/>
        </w:rPr>
        <w:t>研究生教育教学奖励类别包括教学成果奖、教学质量工程奖、教学荣誉奖、指导学生课外活动与竞赛奖等四类。</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Times New Roman" w:hAnsi="Times New Roman" w:eastAsia="仿宋_GB2312"/>
          <w:kern w:val="2"/>
          <w:sz w:val="32"/>
          <w:szCs w:val="32"/>
        </w:rPr>
        <w:t>（一）教学成果奖是指教育部、教育厅、行业学会、学校组织评审的教学成果奖；</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Times New Roman" w:hAnsi="Times New Roman" w:eastAsia="仿宋_GB2312"/>
          <w:kern w:val="2"/>
          <w:sz w:val="32"/>
          <w:szCs w:val="32"/>
        </w:rPr>
        <w:t>（二）教学质量工程奖的有关项目是指结项鉴定为优秀的校级以上研究生课程建设项目、联合培养研究生示范基地、学位与研究生教育改革研究项目，以及入选校级以上案例库或被评为校级以上优秀案例的研究生教学案例；</w:t>
      </w:r>
    </w:p>
    <w:p>
      <w:pPr>
        <w:pStyle w:val="6"/>
        <w:widowControl/>
        <w:spacing w:beforeAutospacing="0" w:afterAutospacing="0" w:line="420" w:lineRule="atLeast"/>
        <w:ind w:firstLine="420"/>
        <w:rPr>
          <w:rFonts w:ascii="Times New Roman" w:hAnsi="Times New Roman" w:eastAsia="仿宋_GB2312"/>
          <w:kern w:val="2"/>
          <w:sz w:val="32"/>
          <w:szCs w:val="32"/>
        </w:rPr>
      </w:pPr>
      <w:r>
        <w:rPr>
          <w:rFonts w:hint="eastAsia" w:ascii="Times New Roman" w:hAnsi="Times New Roman" w:eastAsia="仿宋_GB2312"/>
          <w:kern w:val="2"/>
          <w:sz w:val="32"/>
          <w:szCs w:val="32"/>
        </w:rPr>
        <w:t>（三）教学荣誉奖的对象是指校级以上优秀研究生导师、优秀硕士学位论文的指导教师；</w:t>
      </w:r>
    </w:p>
    <w:p>
      <w:pPr>
        <w:pStyle w:val="6"/>
        <w:widowControl/>
        <w:spacing w:beforeAutospacing="0" w:afterAutospacing="0" w:line="420" w:lineRule="atLeast"/>
        <w:ind w:firstLine="320" w:firstLineChars="100"/>
        <w:rPr>
          <w:rFonts w:ascii="Times New Roman" w:hAnsi="Times New Roman" w:eastAsia="仿宋_GB2312"/>
          <w:kern w:val="2"/>
          <w:sz w:val="32"/>
          <w:szCs w:val="32"/>
        </w:rPr>
      </w:pPr>
      <w:r>
        <w:rPr>
          <w:rFonts w:hint="eastAsia" w:ascii="Times New Roman" w:hAnsi="Times New Roman" w:eastAsia="仿宋_GB2312"/>
          <w:kern w:val="2"/>
          <w:sz w:val="32"/>
          <w:szCs w:val="32"/>
        </w:rPr>
        <w:t>（四）指导学生课外活动与竞赛奖参照《广东财经大学教师指导课外活动与竞赛奖励办法（试行）》（粤财大〔2019〕38号）执行。</w:t>
      </w:r>
    </w:p>
    <w:p>
      <w:pPr>
        <w:pStyle w:val="6"/>
        <w:widowControl/>
        <w:spacing w:beforeAutospacing="0" w:afterAutospacing="0" w:line="420" w:lineRule="atLeast"/>
        <w:ind w:firstLine="420"/>
        <w:jc w:val="both"/>
        <w:rPr>
          <w:rFonts w:ascii="Times New Roman" w:hAnsi="Times New Roman" w:eastAsia="仿宋_GB2312"/>
          <w:kern w:val="2"/>
          <w:sz w:val="32"/>
          <w:szCs w:val="32"/>
        </w:rPr>
      </w:pPr>
      <w:r>
        <w:rPr>
          <w:rFonts w:hint="eastAsia" w:ascii="黑体" w:hAnsi="黑体" w:eastAsia="黑体"/>
          <w:kern w:val="2"/>
          <w:sz w:val="32"/>
          <w:szCs w:val="20"/>
        </w:rPr>
        <w:t xml:space="preserve"> 第五条  </w:t>
      </w:r>
      <w:r>
        <w:rPr>
          <w:rFonts w:hint="eastAsia" w:ascii="Times New Roman" w:hAnsi="Times New Roman" w:eastAsia="仿宋_GB2312"/>
          <w:kern w:val="2"/>
          <w:sz w:val="32"/>
          <w:szCs w:val="32"/>
        </w:rPr>
        <w:t>教育教学成果、项目第一署名单位必须是广东财经大学，主持（负责）人、第一作者必须是我校在岗教职工。</w:t>
      </w:r>
    </w:p>
    <w:p>
      <w:pPr>
        <w:widowControl/>
        <w:ind w:firstLine="640" w:firstLineChars="200"/>
        <w:jc w:val="left"/>
        <w:rPr>
          <w:rFonts w:ascii="Times New Roman" w:hAnsi="Times New Roman" w:eastAsia="仿宋_GB2312" w:cs="Times New Roman"/>
          <w:sz w:val="32"/>
          <w:szCs w:val="32"/>
        </w:rPr>
      </w:pPr>
      <w:r>
        <w:rPr>
          <w:rFonts w:hint="eastAsia" w:ascii="黑体" w:hAnsi="黑体" w:eastAsia="黑体" w:cs="Times New Roman"/>
          <w:sz w:val="32"/>
          <w:szCs w:val="20"/>
        </w:rPr>
        <w:t xml:space="preserve">第六条  </w:t>
      </w:r>
      <w:r>
        <w:rPr>
          <w:rFonts w:hint="eastAsia" w:ascii="Times New Roman" w:hAnsi="Times New Roman" w:eastAsia="仿宋_GB2312" w:cs="Times New Roman"/>
          <w:sz w:val="32"/>
          <w:szCs w:val="32"/>
        </w:rPr>
        <w:t>教学成果奖、教学荣誉奖、优秀案例以获奖发文时间为准，课程建设项目、基地、教改项目以结项下达通知为准，入库案例以收录时间为准。</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widowControl/>
        <w:jc w:val="center"/>
        <w:rPr>
          <w:rFonts w:ascii="Times New Roman" w:hAnsi="Times New Roman" w:eastAsia="仿宋_GB2312" w:cs="Times New Roman"/>
          <w:sz w:val="32"/>
          <w:szCs w:val="32"/>
        </w:rPr>
      </w:pPr>
      <w:r>
        <w:rPr>
          <w:rFonts w:ascii="黑体" w:hAnsi="宋体" w:eastAsia="黑体" w:cs="黑体"/>
          <w:color w:val="000000"/>
          <w:kern w:val="0"/>
          <w:sz w:val="32"/>
          <w:szCs w:val="32"/>
        </w:rPr>
        <w:t xml:space="preserve">第三章 </w:t>
      </w:r>
      <w:r>
        <w:rPr>
          <w:rFonts w:hint="eastAsia" w:ascii="黑体" w:hAnsi="宋体" w:eastAsia="黑体" w:cs="黑体"/>
          <w:color w:val="000000"/>
          <w:kern w:val="0"/>
          <w:sz w:val="32"/>
          <w:szCs w:val="32"/>
        </w:rPr>
        <w:t>奖励标准及奖金发放办法</w:t>
      </w:r>
    </w:p>
    <w:p>
      <w:pPr>
        <w:widowControl/>
        <w:ind w:firstLine="640" w:firstLineChars="200"/>
        <w:jc w:val="left"/>
        <w:rPr>
          <w:rFonts w:ascii="Times New Roman" w:hAnsi="Times New Roman" w:eastAsia="仿宋_GB2312" w:cs="Times New Roman"/>
          <w:sz w:val="32"/>
          <w:szCs w:val="32"/>
        </w:rPr>
      </w:pPr>
      <w:r>
        <w:rPr>
          <w:rFonts w:hint="eastAsia" w:ascii="黑体" w:hAnsi="黑体" w:eastAsia="黑体" w:cs="Times New Roman"/>
          <w:sz w:val="32"/>
          <w:szCs w:val="20"/>
        </w:rPr>
        <w:t xml:space="preserve">第七条  </w:t>
      </w:r>
      <w:r>
        <w:rPr>
          <w:rFonts w:hint="eastAsia" w:ascii="Times New Roman" w:hAnsi="Times New Roman" w:eastAsia="仿宋_GB2312" w:cs="Times New Roman"/>
          <w:sz w:val="32"/>
          <w:szCs w:val="32"/>
        </w:rPr>
        <w:t xml:space="preserve">根据有关奖项的类别、级别设定奖励标准，具体奖励标准见附件。 </w:t>
      </w:r>
    </w:p>
    <w:p>
      <w:pPr>
        <w:widowControl/>
        <w:ind w:firstLine="640" w:firstLineChars="200"/>
        <w:jc w:val="left"/>
        <w:rPr>
          <w:rFonts w:ascii="Times New Roman" w:hAnsi="Times New Roman" w:eastAsia="仿宋_GB2312" w:cs="Times New Roman"/>
          <w:sz w:val="32"/>
          <w:szCs w:val="32"/>
        </w:rPr>
      </w:pPr>
      <w:r>
        <w:rPr>
          <w:rFonts w:hint="eastAsia" w:ascii="黑体" w:hAnsi="黑体" w:eastAsia="黑体" w:cs="Times New Roman"/>
          <w:sz w:val="32"/>
          <w:szCs w:val="20"/>
        </w:rPr>
        <w:t xml:space="preserve">第八条  </w:t>
      </w:r>
      <w:r>
        <w:rPr>
          <w:rFonts w:hint="eastAsia" w:ascii="Times New Roman" w:hAnsi="Times New Roman" w:eastAsia="仿宋_GB2312" w:cs="Times New Roman"/>
          <w:sz w:val="32"/>
          <w:szCs w:val="32"/>
        </w:rPr>
        <w:t xml:space="preserve">奖金发放办法 </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（一）教育教学奖励的奖金一次性足额发放； </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个人单独完成的，奖励给个人；由单位或团队共同完成的，奖励给单位或团队；涉及跨单位的，根据合作单位协商的分配比例奖励。凡属于团体合作的项目及成果，奖金由第一完成人（项目负责人）根据团队成员的贡献进行分配；</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（三）对重复立项或获奖的奖项，按最高级别给予奖励。已按低级别奖励的，若再获更高级别奖励时，则补发其与高级别奖励标准的差额； </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（四）所有的获奖应当真实有效，因故被取消的奖项不予奖励，已奖励的予以收回； </w:t>
      </w:r>
    </w:p>
    <w:p>
      <w:pPr>
        <w:widowControl/>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（五）奖励所涉及的税收问题按国家相关法规处理。 </w:t>
      </w:r>
    </w:p>
    <w:p>
      <w:pPr>
        <w:widowControl/>
        <w:jc w:val="center"/>
        <w:rPr>
          <w:rFonts w:ascii="黑体" w:hAnsi="宋体" w:eastAsia="黑体" w:cs="黑体"/>
          <w:color w:val="000000"/>
          <w:kern w:val="0"/>
          <w:sz w:val="32"/>
          <w:szCs w:val="32"/>
        </w:rPr>
      </w:pPr>
    </w:p>
    <w:p>
      <w:pPr>
        <w:widowControl/>
        <w:jc w:val="center"/>
      </w:pPr>
      <w:r>
        <w:rPr>
          <w:rFonts w:ascii="黑体" w:hAnsi="宋体" w:eastAsia="黑体" w:cs="黑体"/>
          <w:color w:val="000000"/>
          <w:kern w:val="0"/>
          <w:sz w:val="32"/>
          <w:szCs w:val="32"/>
        </w:rPr>
        <w:t xml:space="preserve">第四章 </w:t>
      </w:r>
      <w:r>
        <w:rPr>
          <w:rFonts w:hint="eastAsia" w:ascii="黑体" w:hAnsi="宋体" w:eastAsia="黑体" w:cs="黑体"/>
          <w:color w:val="000000"/>
          <w:kern w:val="0"/>
          <w:sz w:val="32"/>
          <w:szCs w:val="32"/>
        </w:rPr>
        <w:t>奖励申报审核程序</w:t>
      </w:r>
    </w:p>
    <w:p>
      <w:pPr>
        <w:widowControl/>
        <w:ind w:firstLine="640" w:firstLineChars="200"/>
        <w:jc w:val="left"/>
        <w:rPr>
          <w:rFonts w:ascii="Times New Roman" w:hAnsi="Times New Roman" w:eastAsia="仿宋_GB2312" w:cs="Times New Roman"/>
          <w:sz w:val="32"/>
          <w:szCs w:val="32"/>
        </w:rPr>
      </w:pPr>
      <w:r>
        <w:rPr>
          <w:rFonts w:ascii="黑体" w:hAnsi="黑体" w:eastAsia="黑体" w:cs="Times New Roman"/>
          <w:b w:val="0"/>
          <w:bCs w:val="0"/>
          <w:color w:val="auto"/>
          <w:kern w:val="2"/>
          <w:sz w:val="32"/>
          <w:szCs w:val="20"/>
        </w:rPr>
        <w:t>第</w:t>
      </w:r>
      <w:r>
        <w:rPr>
          <w:rFonts w:hint="eastAsia" w:ascii="黑体" w:hAnsi="黑体" w:eastAsia="黑体" w:cs="Times New Roman"/>
          <w:b w:val="0"/>
          <w:bCs w:val="0"/>
          <w:color w:val="auto"/>
          <w:kern w:val="2"/>
          <w:sz w:val="32"/>
          <w:szCs w:val="20"/>
        </w:rPr>
        <w:t>九</w:t>
      </w:r>
      <w:r>
        <w:rPr>
          <w:rFonts w:ascii="黑体" w:hAnsi="黑体" w:eastAsia="黑体" w:cs="Times New Roman"/>
          <w:b w:val="0"/>
          <w:bCs w:val="0"/>
          <w:color w:val="auto"/>
          <w:kern w:val="2"/>
          <w:sz w:val="32"/>
          <w:szCs w:val="20"/>
        </w:rPr>
        <w:t>条</w:t>
      </w:r>
      <w:r>
        <w:rPr>
          <w:rFonts w:ascii="仿宋" w:hAnsi="仿宋" w:eastAsia="仿宋" w:cs="仿宋"/>
          <w:b/>
          <w:bCs/>
          <w:color w:val="000000"/>
          <w:kern w:val="0"/>
          <w:sz w:val="32"/>
          <w:szCs w:val="32"/>
        </w:rPr>
        <w:t xml:space="preserve"> </w:t>
      </w:r>
      <w:r>
        <w:rPr>
          <w:rFonts w:hint="eastAsia" w:ascii="Times New Roman" w:hAnsi="Times New Roman" w:eastAsia="仿宋_GB2312" w:cs="Times New Roman"/>
          <w:sz w:val="32"/>
          <w:szCs w:val="32"/>
        </w:rPr>
        <w:t xml:space="preserve">申报程序 </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（一）个人申报。每年申报一次，申报时间为每年的7月，计算周期为上年的7月1日至当年6月30日。个人填报 《广东财经大学研究生教育教学奖励申报表》并附相关佐证材料，报所属培养单位。 </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（二）培养单位初审。培养单位组织本单位教职工进行奖励申报、汇总、初审，审核后报研究生院。 </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（三）研究生院审核。研究生院组织有关部门对申报单位提交的材料进行复审。 </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（四）公示。研究生院对审核通过的奖励项目和名单进行公示。</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（五）学校教学指导委员会审定。</w:t>
      </w:r>
    </w:p>
    <w:p>
      <w:pPr>
        <w:widowControl/>
        <w:spacing w:line="560" w:lineRule="exact"/>
        <w:ind w:firstLine="640" w:firstLineChars="200"/>
        <w:rPr>
          <w:rFonts w:ascii="Times New Roman" w:hAnsi="Times New Roman" w:eastAsia="仿宋_GB2312" w:cs="Times New Roman"/>
          <w:sz w:val="32"/>
          <w:szCs w:val="32"/>
        </w:rPr>
      </w:pPr>
    </w:p>
    <w:p>
      <w:pPr>
        <w:widowControl/>
        <w:spacing w:line="240" w:lineRule="auto"/>
        <w:ind w:firstLine="0" w:firstLineChars="0"/>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第五章</w:t>
      </w:r>
      <w:r>
        <w:rPr>
          <w:rFonts w:ascii="黑体" w:hAnsi="宋体" w:eastAsia="黑体" w:cs="黑体"/>
          <w:color w:val="000000"/>
          <w:kern w:val="0"/>
          <w:sz w:val="32"/>
          <w:szCs w:val="32"/>
        </w:rPr>
        <w:t xml:space="preserve"> </w:t>
      </w:r>
      <w:r>
        <w:rPr>
          <w:rFonts w:hint="eastAsia" w:ascii="黑体" w:hAnsi="宋体" w:eastAsia="黑体" w:cs="黑体"/>
          <w:color w:val="000000"/>
          <w:kern w:val="0"/>
          <w:sz w:val="32"/>
          <w:szCs w:val="32"/>
        </w:rPr>
        <w:t>附 则</w:t>
      </w:r>
    </w:p>
    <w:p>
      <w:pPr>
        <w:pStyle w:val="6"/>
        <w:widowControl/>
        <w:autoSpaceDE w:val="0"/>
        <w:autoSpaceDN w:val="0"/>
        <w:adjustRightInd w:val="0"/>
        <w:spacing w:beforeAutospacing="0" w:afterAutospacing="0" w:line="420" w:lineRule="atLeast"/>
        <w:ind w:firstLine="640" w:firstLineChars="200"/>
        <w:jc w:val="left"/>
        <w:rPr>
          <w:rFonts w:ascii="Times New Roman" w:hAnsi="Times New Roman" w:eastAsia="仿宋_GB2312" w:cs="仿宋"/>
          <w:kern w:val="2"/>
          <w:sz w:val="32"/>
          <w:szCs w:val="32"/>
        </w:rPr>
      </w:pPr>
      <w:r>
        <w:rPr>
          <w:rFonts w:hint="eastAsia" w:ascii="黑体" w:hAnsi="黑体" w:eastAsia="黑体"/>
          <w:kern w:val="2"/>
          <w:sz w:val="32"/>
          <w:szCs w:val="20"/>
        </w:rPr>
        <w:t xml:space="preserve">第十条  </w:t>
      </w:r>
      <w:r>
        <w:rPr>
          <w:rFonts w:hint="eastAsia" w:ascii="Times New Roman" w:hAnsi="Times New Roman" w:eastAsia="仿宋_GB2312" w:cs="仿宋"/>
          <w:kern w:val="2"/>
          <w:sz w:val="32"/>
          <w:szCs w:val="32"/>
        </w:rPr>
        <w:t>获教育教学奖励的教职工在职称职务晋升、评优评先和进修等方面，在同等条件下优先考虑。</w:t>
      </w:r>
    </w:p>
    <w:p>
      <w:pPr>
        <w:pStyle w:val="6"/>
        <w:widowControl/>
        <w:autoSpaceDE w:val="0"/>
        <w:autoSpaceDN w:val="0"/>
        <w:adjustRightInd w:val="0"/>
        <w:spacing w:beforeAutospacing="0" w:afterAutospacing="0" w:line="420" w:lineRule="atLeast"/>
        <w:ind w:firstLine="640" w:firstLineChars="200"/>
        <w:jc w:val="left"/>
        <w:rPr>
          <w:rFonts w:ascii="Times New Roman" w:hAnsi="Times New Roman" w:eastAsia="仿宋_GB2312" w:cs="仿宋"/>
          <w:kern w:val="2"/>
          <w:sz w:val="32"/>
          <w:szCs w:val="32"/>
        </w:rPr>
      </w:pPr>
      <w:r>
        <w:rPr>
          <w:rFonts w:hint="eastAsia" w:ascii="黑体" w:hAnsi="黑体" w:eastAsia="黑体"/>
          <w:kern w:val="2"/>
          <w:sz w:val="32"/>
          <w:szCs w:val="20"/>
        </w:rPr>
        <w:t xml:space="preserve">第十一条  </w:t>
      </w:r>
      <w:r>
        <w:rPr>
          <w:rFonts w:hint="eastAsia" w:ascii="Times New Roman" w:hAnsi="Times New Roman" w:eastAsia="仿宋_GB2312" w:cs="仿宋"/>
          <w:kern w:val="2"/>
          <w:sz w:val="32"/>
          <w:szCs w:val="32"/>
        </w:rPr>
        <w:t>对于学校聘请的年薪制教授，在完成合同规定的全部任务后，对于合同之外的且以我校为第一完成（署名）</w:t>
      </w:r>
      <w:r>
        <w:rPr>
          <w:rFonts w:hint="eastAsia" w:ascii="Times New Roman" w:hAnsi="Times New Roman" w:eastAsia="仿宋_GB2312"/>
          <w:kern w:val="2"/>
          <w:sz w:val="32"/>
          <w:szCs w:val="32"/>
        </w:rPr>
        <w:t>单</w:t>
      </w:r>
      <w:r>
        <w:rPr>
          <w:rFonts w:hint="eastAsia" w:ascii="Times New Roman" w:hAnsi="Times New Roman" w:eastAsia="仿宋_GB2312" w:cs="仿宋"/>
          <w:kern w:val="2"/>
          <w:sz w:val="32"/>
          <w:szCs w:val="32"/>
        </w:rPr>
        <w:t>位的教育教学成果奖项，参照本办法予以奖励。</w:t>
      </w:r>
    </w:p>
    <w:p>
      <w:pPr>
        <w:pStyle w:val="6"/>
        <w:widowControl/>
        <w:spacing w:beforeAutospacing="0" w:afterAutospacing="0" w:line="420" w:lineRule="atLeast"/>
        <w:ind w:firstLine="640" w:firstLineChars="200"/>
        <w:rPr>
          <w:rFonts w:ascii="黑体" w:hAnsi="黑体" w:eastAsia="黑体"/>
          <w:kern w:val="2"/>
          <w:sz w:val="32"/>
          <w:szCs w:val="20"/>
        </w:rPr>
      </w:pPr>
      <w:r>
        <w:rPr>
          <w:rFonts w:hint="eastAsia" w:ascii="黑体" w:hAnsi="黑体" w:eastAsia="黑体"/>
          <w:kern w:val="2"/>
          <w:sz w:val="32"/>
          <w:szCs w:val="20"/>
        </w:rPr>
        <w:t xml:space="preserve">第十二条  </w:t>
      </w:r>
      <w:r>
        <w:rPr>
          <w:rFonts w:hint="eastAsia" w:ascii="Times New Roman" w:hAnsi="Times New Roman" w:eastAsia="仿宋_GB2312" w:cs="Times New Roman"/>
          <w:kern w:val="2"/>
          <w:sz w:val="32"/>
          <w:szCs w:val="32"/>
        </w:rPr>
        <w:t>未列入本办法奖励范围的其他教育教学成果奖项，可参照本办法执行，经学校教学指导委员会审定后予以奖励。</w:t>
      </w:r>
    </w:p>
    <w:p>
      <w:pPr>
        <w:pStyle w:val="6"/>
        <w:widowControl/>
        <w:spacing w:beforeAutospacing="0" w:afterAutospacing="0" w:line="420" w:lineRule="atLeast"/>
        <w:ind w:firstLine="640" w:firstLineChars="200"/>
        <w:rPr>
          <w:rFonts w:ascii="黑体" w:hAnsi="黑体" w:eastAsia="黑体"/>
          <w:kern w:val="2"/>
          <w:sz w:val="32"/>
          <w:szCs w:val="20"/>
        </w:rPr>
      </w:pPr>
      <w:r>
        <w:rPr>
          <w:rFonts w:hint="eastAsia" w:ascii="黑体" w:hAnsi="黑体" w:eastAsia="黑体"/>
          <w:kern w:val="2"/>
          <w:sz w:val="32"/>
          <w:szCs w:val="20"/>
        </w:rPr>
        <w:t xml:space="preserve">第十三条  </w:t>
      </w:r>
      <w:r>
        <w:rPr>
          <w:rFonts w:hint="eastAsia" w:ascii="Times New Roman" w:hAnsi="Times New Roman" w:eastAsia="仿宋_GB2312"/>
          <w:kern w:val="2"/>
          <w:sz w:val="32"/>
          <w:szCs w:val="32"/>
        </w:rPr>
        <w:t>本办法自发布之日起施行，其他规定与本办法不一致的，以本办法为准。</w:t>
      </w:r>
    </w:p>
    <w:p>
      <w:pPr>
        <w:pStyle w:val="6"/>
        <w:widowControl/>
        <w:spacing w:beforeAutospacing="0" w:afterAutospacing="0" w:line="420" w:lineRule="atLeast"/>
        <w:ind w:firstLine="640" w:firstLineChars="200"/>
      </w:pPr>
      <w:r>
        <w:rPr>
          <w:rFonts w:hint="eastAsia" w:ascii="黑体" w:hAnsi="黑体" w:eastAsia="黑体"/>
          <w:kern w:val="2"/>
          <w:sz w:val="32"/>
          <w:szCs w:val="20"/>
        </w:rPr>
        <w:t xml:space="preserve">第十四条  </w:t>
      </w:r>
      <w:r>
        <w:rPr>
          <w:rFonts w:hint="eastAsia" w:ascii="Times New Roman" w:hAnsi="Times New Roman" w:eastAsia="仿宋_GB2312"/>
          <w:kern w:val="2"/>
          <w:sz w:val="32"/>
          <w:szCs w:val="32"/>
        </w:rPr>
        <w:t>本办法由研究生院负责解释。</w:t>
      </w:r>
    </w:p>
    <w:p>
      <w:pPr>
        <w:pStyle w:val="6"/>
        <w:widowControl/>
        <w:spacing w:beforeAutospacing="0" w:afterAutospacing="0" w:line="360" w:lineRule="atLeast"/>
        <w:ind w:firstLine="420"/>
      </w:pPr>
    </w:p>
    <w:p>
      <w:pPr>
        <w:pStyle w:val="6"/>
        <w:widowControl/>
        <w:spacing w:beforeAutospacing="0" w:afterAutospacing="0" w:line="420" w:lineRule="atLeast"/>
        <w:ind w:firstLine="640" w:firstLineChars="200"/>
      </w:pPr>
      <w:r>
        <w:rPr>
          <w:rFonts w:hint="eastAsia" w:ascii="Times New Roman" w:hAnsi="Times New Roman" w:eastAsia="仿宋_GB2312"/>
          <w:kern w:val="2"/>
          <w:sz w:val="32"/>
          <w:szCs w:val="32"/>
        </w:rPr>
        <w:t>附件：广东财经大学研究生教育教学奖励类别及标准</w:t>
      </w:r>
    </w:p>
    <w:p>
      <w:pPr>
        <w:pStyle w:val="6"/>
        <w:widowControl/>
        <w:spacing w:beforeAutospacing="0" w:afterAutospacing="0"/>
      </w:pPr>
    </w:p>
    <w:p>
      <w:pPr>
        <w:jc w:val="center"/>
        <w:rPr>
          <w:sz w:val="32"/>
          <w:szCs w:val="32"/>
        </w:rPr>
      </w:pPr>
    </w:p>
    <w:p>
      <w:pPr>
        <w:jc w:val="center"/>
        <w:rPr>
          <w:sz w:val="32"/>
          <w:szCs w:val="32"/>
        </w:rPr>
      </w:pPr>
    </w:p>
    <w:p>
      <w:pPr>
        <w:rPr>
          <w:sz w:val="32"/>
          <w:szCs w:val="32"/>
        </w:rPr>
      </w:pPr>
    </w:p>
    <w:p>
      <w:pPr>
        <w:jc w:val="left"/>
        <w:rPr>
          <w:sz w:val="32"/>
          <w:szCs w:val="32"/>
        </w:rPr>
      </w:pPr>
    </w:p>
    <w:p>
      <w:pPr>
        <w:jc w:val="left"/>
        <w:rPr>
          <w:sz w:val="32"/>
          <w:szCs w:val="32"/>
        </w:rPr>
        <w:sectPr>
          <w:pgSz w:w="11906" w:h="16838"/>
          <w:pgMar w:top="1440" w:right="1800" w:bottom="1440" w:left="1800" w:header="851" w:footer="992" w:gutter="0"/>
          <w:cols w:space="425" w:num="1"/>
          <w:docGrid w:type="lines" w:linePitch="312" w:charSpace="0"/>
        </w:sectPr>
      </w:pPr>
    </w:p>
    <w:p>
      <w:pPr>
        <w:jc w:val="left"/>
        <w:rPr>
          <w:sz w:val="32"/>
          <w:szCs w:val="32"/>
        </w:rPr>
      </w:pPr>
      <w:r>
        <w:rPr>
          <w:rFonts w:hint="eastAsia"/>
          <w:sz w:val="32"/>
          <w:szCs w:val="32"/>
        </w:rPr>
        <w:t>附件：</w:t>
      </w: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广东财经大学研究生教育教学奖励类别及标准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357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restart"/>
            <w:vAlign w:val="center"/>
          </w:tcPr>
          <w:p>
            <w:pPr>
              <w:jc w:val="center"/>
              <w:rPr>
                <w:rFonts w:ascii="Times New Roman" w:hAnsi="Times New Roman" w:eastAsia="仿宋_GB2312" w:cs="Times New Roman"/>
                <w:b/>
                <w:sz w:val="32"/>
                <w:szCs w:val="32"/>
              </w:rPr>
            </w:pPr>
            <w:r>
              <w:rPr>
                <w:rFonts w:hint="eastAsia" w:cstheme="minorBidi"/>
                <w:b/>
                <w:kern w:val="2"/>
                <w:sz w:val="24"/>
              </w:rPr>
              <w:t>类别</w:t>
            </w:r>
          </w:p>
        </w:tc>
        <w:tc>
          <w:tcPr>
            <w:tcW w:w="3576" w:type="dxa"/>
            <w:vMerge w:val="restart"/>
            <w:vAlign w:val="center"/>
          </w:tcPr>
          <w:p>
            <w:pPr>
              <w:jc w:val="center"/>
              <w:rPr>
                <w:rFonts w:ascii="Times New Roman" w:hAnsi="Times New Roman" w:eastAsia="仿宋_GB2312" w:cs="Times New Roman"/>
                <w:b/>
                <w:sz w:val="32"/>
                <w:szCs w:val="32"/>
              </w:rPr>
            </w:pPr>
            <w:r>
              <w:rPr>
                <w:rFonts w:hint="eastAsia" w:cstheme="minorBidi"/>
                <w:b/>
                <w:kern w:val="2"/>
                <w:sz w:val="24"/>
              </w:rPr>
              <w:t>奖项</w:t>
            </w:r>
          </w:p>
        </w:tc>
        <w:tc>
          <w:tcPr>
            <w:tcW w:w="8505" w:type="dxa"/>
            <w:gridSpan w:val="3"/>
            <w:vAlign w:val="center"/>
          </w:tcPr>
          <w:p>
            <w:pPr>
              <w:jc w:val="center"/>
              <w:rPr>
                <w:rFonts w:ascii="Times New Roman" w:hAnsi="Times New Roman" w:eastAsia="仿宋_GB2312" w:cs="Times New Roman"/>
                <w:b/>
                <w:sz w:val="32"/>
                <w:szCs w:val="32"/>
              </w:rPr>
            </w:pPr>
            <w:r>
              <w:rPr>
                <w:rFonts w:hint="eastAsia" w:cstheme="minorBidi"/>
                <w:b/>
                <w:kern w:val="2"/>
                <w:sz w:val="24"/>
              </w:rPr>
              <w:t>奖励级别及标准（万元）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Merge w:val="continue"/>
            <w:vAlign w:val="center"/>
          </w:tcPr>
          <w:p>
            <w:pPr>
              <w:jc w:val="center"/>
              <w:rPr>
                <w:rFonts w:ascii="Times New Roman" w:hAnsi="Times New Roman" w:eastAsia="仿宋_GB2312" w:cs="Times New Roman"/>
                <w:sz w:val="32"/>
                <w:szCs w:val="32"/>
              </w:rPr>
            </w:pPr>
          </w:p>
        </w:tc>
        <w:tc>
          <w:tcPr>
            <w:tcW w:w="3576" w:type="dxa"/>
            <w:vMerge w:val="continue"/>
            <w:vAlign w:val="center"/>
          </w:tcPr>
          <w:p>
            <w:pPr>
              <w:jc w:val="center"/>
              <w:rPr>
                <w:rFonts w:ascii="Times New Roman" w:hAnsi="Times New Roman" w:eastAsia="仿宋_GB2312" w:cs="Times New Roman"/>
                <w:sz w:val="32"/>
                <w:szCs w:val="32"/>
              </w:rPr>
            </w:pPr>
          </w:p>
        </w:tc>
        <w:tc>
          <w:tcPr>
            <w:tcW w:w="2835" w:type="dxa"/>
            <w:vAlign w:val="center"/>
          </w:tcPr>
          <w:p>
            <w:pPr>
              <w:jc w:val="center"/>
              <w:rPr>
                <w:rFonts w:ascii="Times New Roman" w:hAnsi="Times New Roman" w:eastAsia="仿宋_GB2312" w:cs="Times New Roman"/>
                <w:sz w:val="32"/>
                <w:szCs w:val="32"/>
              </w:rPr>
            </w:pPr>
            <w:r>
              <w:rPr>
                <w:rFonts w:hint="eastAsia"/>
                <w:sz w:val="24"/>
              </w:rPr>
              <w:t>国家级</w:t>
            </w:r>
          </w:p>
        </w:tc>
        <w:tc>
          <w:tcPr>
            <w:tcW w:w="2835" w:type="dxa"/>
            <w:vAlign w:val="center"/>
          </w:tcPr>
          <w:p>
            <w:pPr>
              <w:jc w:val="center"/>
              <w:rPr>
                <w:rFonts w:ascii="Times New Roman" w:hAnsi="Times New Roman" w:eastAsia="仿宋_GB2312" w:cs="Times New Roman"/>
                <w:sz w:val="32"/>
                <w:szCs w:val="32"/>
              </w:rPr>
            </w:pPr>
            <w:r>
              <w:rPr>
                <w:rFonts w:hint="eastAsia"/>
                <w:sz w:val="24"/>
              </w:rPr>
              <w:t>省级</w:t>
            </w:r>
          </w:p>
        </w:tc>
        <w:tc>
          <w:tcPr>
            <w:tcW w:w="2835" w:type="dxa"/>
            <w:vAlign w:val="center"/>
          </w:tcPr>
          <w:p>
            <w:pPr>
              <w:jc w:val="center"/>
              <w:rPr>
                <w:rFonts w:ascii="Times New Roman" w:hAnsi="Times New Roman" w:eastAsia="仿宋_GB2312" w:cs="Times New Roman"/>
                <w:sz w:val="32"/>
                <w:szCs w:val="32"/>
              </w:rPr>
            </w:pPr>
            <w:r>
              <w:rPr>
                <w:rFonts w:hint="eastAsia"/>
                <w:sz w:val="24"/>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jc w:val="center"/>
              <w:rPr>
                <w:rFonts w:hint="eastAsia" w:ascii="宋体" w:hAnsi="宋体" w:eastAsia="宋体" w:cs="宋体"/>
                <w:sz w:val="24"/>
                <w:szCs w:val="24"/>
              </w:rPr>
            </w:pPr>
            <w:r>
              <w:rPr>
                <w:rFonts w:hint="eastAsia" w:ascii="宋体" w:hAnsi="宋体" w:eastAsia="宋体" w:cs="宋体"/>
                <w:sz w:val="24"/>
              </w:rPr>
              <w:t>教学成果奖</w:t>
            </w:r>
          </w:p>
        </w:tc>
        <w:tc>
          <w:tcPr>
            <w:tcW w:w="3576" w:type="dxa"/>
            <w:vAlign w:val="center"/>
          </w:tcPr>
          <w:p>
            <w:pPr>
              <w:jc w:val="center"/>
              <w:rPr>
                <w:rFonts w:hint="eastAsia" w:ascii="宋体" w:hAnsi="宋体" w:eastAsia="宋体" w:cs="宋体"/>
                <w:sz w:val="24"/>
                <w:szCs w:val="24"/>
              </w:rPr>
            </w:pPr>
            <w:r>
              <w:rPr>
                <w:rFonts w:hint="eastAsia" w:ascii="宋体" w:hAnsi="宋体" w:eastAsia="宋体" w:cs="宋体"/>
                <w:sz w:val="24"/>
              </w:rPr>
              <w:t>教学成果奖</w:t>
            </w:r>
          </w:p>
        </w:tc>
        <w:tc>
          <w:tcPr>
            <w:tcW w:w="2835" w:type="dxa"/>
            <w:vAlign w:val="center"/>
          </w:tcPr>
          <w:p>
            <w:pPr>
              <w:jc w:val="center"/>
              <w:rPr>
                <w:rFonts w:hint="eastAsia" w:ascii="宋体" w:hAnsi="宋体" w:eastAsia="宋体" w:cs="宋体"/>
                <w:sz w:val="24"/>
              </w:rPr>
            </w:pPr>
            <w:r>
              <w:rPr>
                <w:rFonts w:hint="eastAsia" w:ascii="宋体" w:hAnsi="宋体" w:eastAsia="宋体" w:cs="宋体"/>
                <w:sz w:val="24"/>
              </w:rPr>
              <w:t>80（特等）</w:t>
            </w:r>
          </w:p>
          <w:p>
            <w:pPr>
              <w:jc w:val="center"/>
              <w:rPr>
                <w:rFonts w:hint="eastAsia" w:ascii="宋体" w:hAnsi="宋体" w:eastAsia="宋体" w:cs="宋体"/>
                <w:sz w:val="24"/>
              </w:rPr>
            </w:pPr>
            <w:r>
              <w:rPr>
                <w:rFonts w:hint="eastAsia" w:ascii="宋体" w:hAnsi="宋体" w:eastAsia="宋体" w:cs="宋体"/>
                <w:sz w:val="24"/>
              </w:rPr>
              <w:t>50（一等）</w:t>
            </w:r>
          </w:p>
          <w:p>
            <w:pPr>
              <w:jc w:val="center"/>
              <w:rPr>
                <w:rFonts w:hint="eastAsia" w:ascii="宋体" w:hAnsi="宋体" w:eastAsia="宋体" w:cs="宋体"/>
                <w:sz w:val="24"/>
                <w:szCs w:val="24"/>
              </w:rPr>
            </w:pPr>
            <w:r>
              <w:rPr>
                <w:rFonts w:hint="eastAsia" w:ascii="宋体" w:hAnsi="宋体" w:eastAsia="宋体" w:cs="宋体"/>
                <w:sz w:val="24"/>
              </w:rPr>
              <w:t>30（二等）</w:t>
            </w:r>
          </w:p>
        </w:tc>
        <w:tc>
          <w:tcPr>
            <w:tcW w:w="2835" w:type="dxa"/>
            <w:vAlign w:val="center"/>
          </w:tcPr>
          <w:p>
            <w:pPr>
              <w:jc w:val="center"/>
              <w:rPr>
                <w:rFonts w:hint="eastAsia" w:ascii="宋体" w:hAnsi="宋体" w:eastAsia="宋体" w:cs="宋体"/>
                <w:sz w:val="24"/>
              </w:rPr>
            </w:pPr>
            <w:r>
              <w:rPr>
                <w:rFonts w:hint="eastAsia" w:ascii="宋体" w:hAnsi="宋体" w:eastAsia="宋体" w:cs="宋体"/>
                <w:sz w:val="24"/>
              </w:rPr>
              <w:t>15（特等）</w:t>
            </w:r>
          </w:p>
          <w:p>
            <w:pPr>
              <w:jc w:val="center"/>
              <w:rPr>
                <w:rFonts w:hint="eastAsia" w:ascii="宋体" w:hAnsi="宋体" w:eastAsia="宋体" w:cs="宋体"/>
                <w:sz w:val="24"/>
              </w:rPr>
            </w:pPr>
            <w:r>
              <w:rPr>
                <w:rFonts w:hint="eastAsia" w:ascii="宋体" w:hAnsi="宋体" w:eastAsia="宋体" w:cs="宋体"/>
                <w:sz w:val="24"/>
              </w:rPr>
              <w:t>10（一等）</w:t>
            </w:r>
          </w:p>
          <w:p>
            <w:pPr>
              <w:jc w:val="center"/>
              <w:rPr>
                <w:rFonts w:hint="eastAsia" w:ascii="宋体" w:hAnsi="宋体" w:eastAsia="宋体" w:cs="宋体"/>
                <w:sz w:val="24"/>
                <w:szCs w:val="24"/>
              </w:rPr>
            </w:pPr>
            <w:r>
              <w:rPr>
                <w:rFonts w:hint="eastAsia" w:ascii="宋体" w:hAnsi="宋体" w:eastAsia="宋体" w:cs="宋体"/>
                <w:sz w:val="24"/>
              </w:rPr>
              <w:t>5（二等）</w:t>
            </w:r>
          </w:p>
        </w:tc>
        <w:tc>
          <w:tcPr>
            <w:tcW w:w="2835" w:type="dxa"/>
            <w:vAlign w:val="center"/>
          </w:tcPr>
          <w:p>
            <w:pPr>
              <w:jc w:val="center"/>
              <w:rPr>
                <w:rFonts w:hint="eastAsia" w:ascii="宋体" w:hAnsi="宋体" w:eastAsia="宋体" w:cs="宋体"/>
                <w:sz w:val="24"/>
              </w:rPr>
            </w:pPr>
            <w:r>
              <w:rPr>
                <w:rFonts w:hint="eastAsia" w:ascii="宋体" w:hAnsi="宋体" w:eastAsia="宋体" w:cs="宋体"/>
                <w:sz w:val="24"/>
              </w:rPr>
              <w:t>2（特等）</w:t>
            </w:r>
          </w:p>
          <w:p>
            <w:pPr>
              <w:jc w:val="center"/>
              <w:rPr>
                <w:rFonts w:hint="eastAsia" w:ascii="宋体" w:hAnsi="宋体" w:eastAsia="宋体" w:cs="宋体"/>
                <w:sz w:val="24"/>
              </w:rPr>
            </w:pPr>
            <w:r>
              <w:rPr>
                <w:rFonts w:hint="eastAsia" w:ascii="宋体" w:hAnsi="宋体" w:eastAsia="宋体" w:cs="宋体"/>
                <w:sz w:val="24"/>
              </w:rPr>
              <w:t>1（一等）</w:t>
            </w:r>
          </w:p>
          <w:p>
            <w:pPr>
              <w:jc w:val="center"/>
              <w:rPr>
                <w:rFonts w:hint="eastAsia" w:ascii="宋体" w:hAnsi="宋体" w:eastAsia="宋体" w:cs="宋体"/>
                <w:sz w:val="24"/>
                <w:szCs w:val="24"/>
              </w:rPr>
            </w:pPr>
            <w:r>
              <w:rPr>
                <w:rFonts w:hint="eastAsia" w:ascii="宋体" w:hAnsi="宋体" w:eastAsia="宋体" w:cs="宋体"/>
                <w:sz w:val="24"/>
              </w:rPr>
              <w:t>0.5（二等）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rPr>
              <w:t>研究生</w:t>
            </w:r>
            <w:r>
              <w:rPr>
                <w:rFonts w:hint="eastAsia" w:ascii="宋体" w:hAnsi="宋体" w:eastAsia="宋体" w:cs="宋体"/>
                <w:sz w:val="24"/>
                <w:lang w:eastAsia="zh-CN"/>
              </w:rPr>
              <w:t>教育创新计划项目</w:t>
            </w:r>
            <w:bookmarkStart w:id="0" w:name="_GoBack"/>
            <w:bookmarkEnd w:id="0"/>
            <w:r>
              <w:rPr>
                <w:rFonts w:hint="eastAsia" w:ascii="宋体" w:hAnsi="宋体" w:eastAsia="宋体" w:cs="宋体"/>
                <w:sz w:val="24"/>
              </w:rPr>
              <w:t>奖</w:t>
            </w:r>
          </w:p>
        </w:tc>
        <w:tc>
          <w:tcPr>
            <w:tcW w:w="3576" w:type="dxa"/>
            <w:vAlign w:val="center"/>
          </w:tcPr>
          <w:p>
            <w:pPr>
              <w:jc w:val="center"/>
              <w:rPr>
                <w:rFonts w:hint="eastAsia" w:ascii="宋体" w:hAnsi="宋体" w:eastAsia="宋体" w:cs="宋体"/>
                <w:sz w:val="24"/>
                <w:szCs w:val="24"/>
              </w:rPr>
            </w:pPr>
            <w:r>
              <w:rPr>
                <w:rFonts w:hint="eastAsia" w:ascii="宋体" w:hAnsi="宋体" w:eastAsia="宋体" w:cs="宋体"/>
                <w:sz w:val="24"/>
              </w:rPr>
              <w:t>研究生示范课程</w:t>
            </w:r>
          </w:p>
        </w:tc>
        <w:tc>
          <w:tcPr>
            <w:tcW w:w="2835" w:type="dxa"/>
            <w:vAlign w:val="center"/>
          </w:tcPr>
          <w:p>
            <w:pPr>
              <w:jc w:val="center"/>
              <w:rPr>
                <w:rFonts w:hint="eastAsia" w:ascii="宋体" w:hAnsi="宋体" w:eastAsia="宋体" w:cs="宋体"/>
                <w:sz w:val="24"/>
                <w:szCs w:val="24"/>
              </w:rPr>
            </w:pPr>
          </w:p>
        </w:tc>
        <w:tc>
          <w:tcPr>
            <w:tcW w:w="2835" w:type="dxa"/>
            <w:vMerge w:val="restart"/>
            <w:vAlign w:val="center"/>
          </w:tcPr>
          <w:p>
            <w:pPr>
              <w:jc w:val="center"/>
              <w:rPr>
                <w:rFonts w:hint="eastAsia" w:ascii="宋体" w:hAnsi="宋体" w:eastAsia="宋体" w:cs="宋体"/>
                <w:sz w:val="24"/>
              </w:rPr>
            </w:pPr>
            <w:r>
              <w:rPr>
                <w:rFonts w:hint="eastAsia" w:ascii="宋体" w:hAnsi="宋体" w:eastAsia="宋体" w:cs="宋体"/>
                <w:sz w:val="24"/>
              </w:rPr>
              <w:t>2（省教育厅竞争性评选的项目结项优秀）；</w:t>
            </w:r>
          </w:p>
          <w:p>
            <w:pPr>
              <w:jc w:val="center"/>
              <w:rPr>
                <w:rFonts w:hint="eastAsia" w:ascii="宋体" w:hAnsi="宋体" w:eastAsia="宋体" w:cs="宋体"/>
                <w:sz w:val="24"/>
                <w:szCs w:val="24"/>
              </w:rPr>
            </w:pPr>
            <w:r>
              <w:rPr>
                <w:rFonts w:hint="eastAsia" w:ascii="宋体" w:hAnsi="宋体" w:eastAsia="宋体" w:cs="宋体"/>
                <w:sz w:val="24"/>
              </w:rPr>
              <w:t>1（省教育厅确定学校立项指标、学校等额申报的项目结项优秀）</w:t>
            </w:r>
          </w:p>
        </w:tc>
        <w:tc>
          <w:tcPr>
            <w:tcW w:w="2835" w:type="dxa"/>
            <w:vMerge w:val="restart"/>
            <w:vAlign w:val="center"/>
          </w:tcPr>
          <w:p>
            <w:pPr>
              <w:jc w:val="center"/>
              <w:rPr>
                <w:rFonts w:hint="eastAsia" w:ascii="宋体" w:hAnsi="宋体" w:eastAsia="宋体" w:cs="宋体"/>
                <w:sz w:val="24"/>
              </w:rPr>
            </w:pPr>
          </w:p>
          <w:p>
            <w:pPr>
              <w:jc w:val="center"/>
              <w:rPr>
                <w:rFonts w:hint="eastAsia" w:ascii="宋体" w:hAnsi="宋体" w:eastAsia="宋体" w:cs="宋体"/>
                <w:sz w:val="24"/>
                <w:szCs w:val="24"/>
              </w:rPr>
            </w:pPr>
            <w:r>
              <w:rPr>
                <w:rFonts w:hint="eastAsia" w:ascii="宋体" w:hAnsi="宋体" w:eastAsia="宋体" w:cs="宋体"/>
                <w:sz w:val="24"/>
              </w:rPr>
              <w:t>0.1（结项优秀）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szCs w:val="24"/>
              </w:rPr>
            </w:pPr>
            <w:r>
              <w:rPr>
                <w:rFonts w:hint="eastAsia" w:ascii="宋体" w:hAnsi="宋体" w:eastAsia="宋体" w:cs="宋体"/>
                <w:sz w:val="24"/>
              </w:rPr>
              <w:t>联合培养研究生示范基地</w:t>
            </w:r>
          </w:p>
        </w:tc>
        <w:tc>
          <w:tcPr>
            <w:tcW w:w="2835" w:type="dxa"/>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szCs w:val="24"/>
              </w:rPr>
            </w:pPr>
            <w:r>
              <w:rPr>
                <w:rFonts w:hint="eastAsia" w:ascii="宋体" w:hAnsi="宋体" w:eastAsia="宋体" w:cs="宋体"/>
                <w:sz w:val="24"/>
              </w:rPr>
              <w:t>学位与研究生教育改革研究项目</w:t>
            </w:r>
          </w:p>
        </w:tc>
        <w:tc>
          <w:tcPr>
            <w:tcW w:w="2835" w:type="dxa"/>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szCs w:val="24"/>
              </w:rPr>
            </w:pPr>
            <w:r>
              <w:rPr>
                <w:rFonts w:hint="eastAsia" w:ascii="宋体" w:hAnsi="宋体" w:eastAsia="宋体" w:cs="宋体"/>
                <w:sz w:val="24"/>
              </w:rPr>
              <w:t>研究生课程思政建设项目</w:t>
            </w:r>
          </w:p>
        </w:tc>
        <w:tc>
          <w:tcPr>
            <w:tcW w:w="2835" w:type="dxa"/>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c>
          <w:tcPr>
            <w:tcW w:w="2835" w:type="dxa"/>
            <w:vMerge w:val="continue"/>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rPr>
            </w:pPr>
            <w:r>
              <w:rPr>
                <w:rFonts w:hint="eastAsia" w:ascii="宋体" w:hAnsi="宋体" w:eastAsia="宋体" w:cs="宋体"/>
                <w:sz w:val="24"/>
              </w:rPr>
              <w:t>研究生课程教材</w:t>
            </w:r>
          </w:p>
        </w:tc>
        <w:tc>
          <w:tcPr>
            <w:tcW w:w="8505" w:type="dxa"/>
            <w:gridSpan w:val="3"/>
            <w:vAlign w:val="center"/>
          </w:tcPr>
          <w:p>
            <w:pPr>
              <w:jc w:val="center"/>
              <w:rPr>
                <w:rFonts w:hint="eastAsia" w:ascii="宋体" w:hAnsi="宋体" w:eastAsia="宋体" w:cs="宋体"/>
                <w:sz w:val="24"/>
                <w:szCs w:val="24"/>
              </w:rPr>
            </w:pPr>
            <w:r>
              <w:rPr>
                <w:rFonts w:hint="eastAsia" w:ascii="宋体" w:hAnsi="宋体" w:eastAsia="宋体" w:cs="宋体"/>
                <w:kern w:val="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rPr>
            </w:pPr>
            <w:r>
              <w:rPr>
                <w:rFonts w:hint="eastAsia" w:ascii="宋体" w:hAnsi="宋体" w:eastAsia="宋体" w:cs="宋体"/>
                <w:sz w:val="24"/>
              </w:rPr>
              <w:t>研究生教学案例</w:t>
            </w:r>
          </w:p>
        </w:tc>
        <w:tc>
          <w:tcPr>
            <w:tcW w:w="2835" w:type="dxa"/>
            <w:vAlign w:val="center"/>
          </w:tcPr>
          <w:p>
            <w:pPr>
              <w:jc w:val="center"/>
              <w:rPr>
                <w:rFonts w:hint="eastAsia" w:ascii="宋体" w:hAnsi="宋体" w:eastAsia="宋体" w:cs="宋体"/>
                <w:sz w:val="24"/>
                <w:szCs w:val="24"/>
              </w:rPr>
            </w:pPr>
            <w:r>
              <w:rPr>
                <w:rFonts w:hint="eastAsia" w:ascii="宋体" w:hAnsi="宋体" w:eastAsia="宋体" w:cs="宋体"/>
                <w:sz w:val="24"/>
              </w:rPr>
              <w:t>2（优秀），0.5（入库）</w:t>
            </w:r>
          </w:p>
        </w:tc>
        <w:tc>
          <w:tcPr>
            <w:tcW w:w="2835" w:type="dxa"/>
            <w:vAlign w:val="center"/>
          </w:tcPr>
          <w:p>
            <w:pPr>
              <w:jc w:val="center"/>
              <w:rPr>
                <w:rFonts w:hint="eastAsia" w:ascii="宋体" w:hAnsi="宋体" w:eastAsia="宋体" w:cs="宋体"/>
                <w:sz w:val="24"/>
                <w:szCs w:val="24"/>
              </w:rPr>
            </w:pPr>
            <w:r>
              <w:rPr>
                <w:rFonts w:hint="eastAsia" w:ascii="宋体" w:hAnsi="宋体" w:eastAsia="宋体" w:cs="宋体"/>
                <w:sz w:val="24"/>
              </w:rPr>
              <w:t>1（优秀），0.3（入库）</w:t>
            </w:r>
          </w:p>
        </w:tc>
        <w:tc>
          <w:tcPr>
            <w:tcW w:w="2835" w:type="dxa"/>
            <w:vAlign w:val="center"/>
          </w:tcPr>
          <w:p>
            <w:pPr>
              <w:jc w:val="center"/>
              <w:rPr>
                <w:rFonts w:hint="eastAsia" w:ascii="宋体" w:hAnsi="宋体" w:eastAsia="宋体" w:cs="宋体"/>
                <w:sz w:val="24"/>
                <w:szCs w:val="24"/>
              </w:rPr>
            </w:pPr>
            <w:r>
              <w:rPr>
                <w:rFonts w:hint="eastAsia" w:ascii="宋体" w:hAnsi="宋体" w:eastAsia="宋体" w:cs="宋体"/>
                <w:sz w:val="24"/>
              </w:rPr>
              <w:t>0.5（优秀），0.1（入库）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93"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rPr>
              <w:t>教学荣誉奖</w:t>
            </w:r>
          </w:p>
        </w:tc>
        <w:tc>
          <w:tcPr>
            <w:tcW w:w="3576" w:type="dxa"/>
            <w:vAlign w:val="center"/>
          </w:tcPr>
          <w:p>
            <w:pPr>
              <w:jc w:val="center"/>
              <w:rPr>
                <w:rFonts w:hint="eastAsia" w:ascii="宋体" w:hAnsi="宋体" w:eastAsia="宋体" w:cs="宋体"/>
                <w:sz w:val="24"/>
              </w:rPr>
            </w:pPr>
            <w:r>
              <w:rPr>
                <w:rFonts w:hint="eastAsia" w:ascii="宋体" w:hAnsi="宋体" w:eastAsia="宋体" w:cs="宋体"/>
                <w:sz w:val="24"/>
              </w:rPr>
              <w:t>优秀研究生指导教师</w:t>
            </w:r>
          </w:p>
        </w:tc>
        <w:tc>
          <w:tcPr>
            <w:tcW w:w="2835" w:type="dxa"/>
            <w:vAlign w:val="center"/>
          </w:tcPr>
          <w:p>
            <w:pPr>
              <w:jc w:val="center"/>
              <w:rPr>
                <w:rFonts w:hint="eastAsia" w:ascii="宋体" w:hAnsi="宋体" w:eastAsia="宋体" w:cs="宋体"/>
                <w:sz w:val="24"/>
              </w:rPr>
            </w:pPr>
          </w:p>
        </w:tc>
        <w:tc>
          <w:tcPr>
            <w:tcW w:w="2835" w:type="dxa"/>
            <w:vAlign w:val="center"/>
          </w:tcPr>
          <w:p>
            <w:pPr>
              <w:jc w:val="center"/>
              <w:rPr>
                <w:rFonts w:hint="eastAsia" w:ascii="宋体" w:hAnsi="宋体" w:eastAsia="宋体" w:cs="宋体"/>
                <w:sz w:val="24"/>
              </w:rPr>
            </w:pPr>
          </w:p>
        </w:tc>
        <w:tc>
          <w:tcPr>
            <w:tcW w:w="2835" w:type="dxa"/>
            <w:vAlign w:val="center"/>
          </w:tcPr>
          <w:p>
            <w:pPr>
              <w:jc w:val="center"/>
              <w:rPr>
                <w:rFonts w:hint="eastAsia" w:ascii="宋体" w:hAnsi="宋体" w:eastAsia="宋体" w:cs="宋体"/>
                <w:sz w:val="24"/>
              </w:rPr>
            </w:pPr>
            <w:r>
              <w:rPr>
                <w:rFonts w:hint="eastAsia" w:ascii="宋体" w:hAnsi="宋体" w:eastAsia="宋体" w:cs="宋体"/>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93" w:type="dxa"/>
            <w:vMerge w:val="continue"/>
            <w:vAlign w:val="center"/>
          </w:tcPr>
          <w:p>
            <w:pPr>
              <w:jc w:val="center"/>
              <w:rPr>
                <w:rFonts w:hint="eastAsia" w:ascii="宋体" w:hAnsi="宋体" w:eastAsia="宋体" w:cs="宋体"/>
                <w:sz w:val="24"/>
                <w:szCs w:val="24"/>
              </w:rPr>
            </w:pPr>
          </w:p>
        </w:tc>
        <w:tc>
          <w:tcPr>
            <w:tcW w:w="3576" w:type="dxa"/>
            <w:vAlign w:val="center"/>
          </w:tcPr>
          <w:p>
            <w:pPr>
              <w:jc w:val="center"/>
              <w:rPr>
                <w:rFonts w:hint="eastAsia" w:ascii="宋体" w:hAnsi="宋体" w:eastAsia="宋体" w:cs="宋体"/>
                <w:sz w:val="24"/>
              </w:rPr>
            </w:pPr>
            <w:r>
              <w:rPr>
                <w:rFonts w:hint="eastAsia" w:ascii="宋体" w:hAnsi="宋体" w:eastAsia="宋体" w:cs="宋体"/>
                <w:sz w:val="24"/>
              </w:rPr>
              <w:t>优秀硕士学位论文指导教师</w:t>
            </w:r>
          </w:p>
        </w:tc>
        <w:tc>
          <w:tcPr>
            <w:tcW w:w="2835" w:type="dxa"/>
            <w:vAlign w:val="center"/>
          </w:tcPr>
          <w:p>
            <w:pPr>
              <w:jc w:val="center"/>
              <w:rPr>
                <w:rFonts w:hint="eastAsia" w:ascii="宋体" w:hAnsi="宋体" w:eastAsia="宋体" w:cs="宋体"/>
                <w:sz w:val="24"/>
                <w:szCs w:val="24"/>
              </w:rPr>
            </w:pPr>
            <w:r>
              <w:rPr>
                <w:rFonts w:hint="eastAsia" w:ascii="宋体" w:hAnsi="宋体" w:eastAsia="宋体" w:cs="宋体"/>
                <w:sz w:val="24"/>
              </w:rPr>
              <w:t>1</w:t>
            </w:r>
          </w:p>
        </w:tc>
        <w:tc>
          <w:tcPr>
            <w:tcW w:w="2835" w:type="dxa"/>
            <w:vAlign w:val="center"/>
          </w:tcPr>
          <w:p>
            <w:pPr>
              <w:jc w:val="center"/>
              <w:rPr>
                <w:rFonts w:hint="eastAsia" w:ascii="宋体" w:hAnsi="宋体" w:eastAsia="宋体" w:cs="宋体"/>
                <w:sz w:val="24"/>
                <w:szCs w:val="24"/>
              </w:rPr>
            </w:pPr>
          </w:p>
        </w:tc>
        <w:tc>
          <w:tcPr>
            <w:tcW w:w="283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93" w:type="dxa"/>
            <w:vAlign w:val="center"/>
          </w:tcPr>
          <w:p>
            <w:pPr>
              <w:jc w:val="center"/>
              <w:rPr>
                <w:rFonts w:hint="eastAsia" w:ascii="宋体" w:hAnsi="宋体" w:eastAsia="宋体" w:cs="宋体"/>
                <w:sz w:val="24"/>
                <w:szCs w:val="24"/>
              </w:rPr>
            </w:pPr>
            <w:r>
              <w:rPr>
                <w:rFonts w:hint="eastAsia" w:ascii="宋体" w:hAnsi="宋体" w:eastAsia="宋体" w:cs="宋体"/>
                <w:sz w:val="24"/>
              </w:rPr>
              <w:t>指导学生课外活动与竞赛奖</w:t>
            </w:r>
          </w:p>
        </w:tc>
        <w:tc>
          <w:tcPr>
            <w:tcW w:w="3576" w:type="dxa"/>
            <w:vAlign w:val="center"/>
          </w:tcPr>
          <w:p>
            <w:pPr>
              <w:jc w:val="center"/>
              <w:rPr>
                <w:rFonts w:hint="eastAsia" w:ascii="宋体" w:hAnsi="宋体" w:eastAsia="宋体" w:cs="宋体"/>
                <w:sz w:val="24"/>
              </w:rPr>
            </w:pPr>
            <w:r>
              <w:rPr>
                <w:rFonts w:hint="eastAsia" w:ascii="宋体" w:hAnsi="宋体" w:eastAsia="宋体" w:cs="宋体"/>
                <w:sz w:val="24"/>
              </w:rPr>
              <w:t>指导学生课外活动与竞赛奖</w:t>
            </w:r>
          </w:p>
        </w:tc>
        <w:tc>
          <w:tcPr>
            <w:tcW w:w="8505" w:type="dxa"/>
            <w:gridSpan w:val="3"/>
            <w:vAlign w:val="center"/>
          </w:tcPr>
          <w:p>
            <w:pPr>
              <w:jc w:val="center"/>
              <w:rPr>
                <w:rFonts w:hint="eastAsia" w:ascii="宋体" w:hAnsi="宋体" w:eastAsia="宋体" w:cs="宋体"/>
                <w:sz w:val="24"/>
                <w:szCs w:val="24"/>
              </w:rPr>
            </w:pPr>
            <w:r>
              <w:rPr>
                <w:rFonts w:hint="eastAsia" w:ascii="宋体" w:hAnsi="宋体" w:eastAsia="宋体" w:cs="宋体"/>
                <w:sz w:val="24"/>
              </w:rPr>
              <w:t>按照《广东财经大学教师指导课外活动与竞赛奖励办法（试行）》（粤财大〔2019〕38号）执行</w:t>
            </w:r>
          </w:p>
        </w:tc>
      </w:tr>
    </w:tbl>
    <w:p>
      <w:pPr>
        <w:jc w:val="left"/>
        <w:rPr>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E25A3"/>
    <w:rsid w:val="00046DFB"/>
    <w:rsid w:val="000E04A1"/>
    <w:rsid w:val="001A568B"/>
    <w:rsid w:val="001A6C4C"/>
    <w:rsid w:val="001B4CF8"/>
    <w:rsid w:val="00285451"/>
    <w:rsid w:val="002D1291"/>
    <w:rsid w:val="00417051"/>
    <w:rsid w:val="005128A8"/>
    <w:rsid w:val="00597CA4"/>
    <w:rsid w:val="005B0629"/>
    <w:rsid w:val="006953F1"/>
    <w:rsid w:val="006C5B3A"/>
    <w:rsid w:val="006E0AA9"/>
    <w:rsid w:val="007C56F1"/>
    <w:rsid w:val="007D40C9"/>
    <w:rsid w:val="00955A0B"/>
    <w:rsid w:val="009A68E9"/>
    <w:rsid w:val="00A17734"/>
    <w:rsid w:val="00A97D6B"/>
    <w:rsid w:val="00AA0DFF"/>
    <w:rsid w:val="00AB5941"/>
    <w:rsid w:val="00C05B0B"/>
    <w:rsid w:val="00C60245"/>
    <w:rsid w:val="00CE77C8"/>
    <w:rsid w:val="00D55E31"/>
    <w:rsid w:val="00D93480"/>
    <w:rsid w:val="00D93CB4"/>
    <w:rsid w:val="00F951C7"/>
    <w:rsid w:val="01D573D8"/>
    <w:rsid w:val="025571CF"/>
    <w:rsid w:val="026F21B4"/>
    <w:rsid w:val="044A2AA3"/>
    <w:rsid w:val="04980C16"/>
    <w:rsid w:val="0CEC5EC0"/>
    <w:rsid w:val="0E151DFF"/>
    <w:rsid w:val="10D12ACA"/>
    <w:rsid w:val="12EE2755"/>
    <w:rsid w:val="1A376977"/>
    <w:rsid w:val="1AEC3C3D"/>
    <w:rsid w:val="1CEB6B5E"/>
    <w:rsid w:val="1CF13AE5"/>
    <w:rsid w:val="1D144732"/>
    <w:rsid w:val="22E65BAF"/>
    <w:rsid w:val="33FE1F5E"/>
    <w:rsid w:val="34B214FC"/>
    <w:rsid w:val="363B3766"/>
    <w:rsid w:val="37202269"/>
    <w:rsid w:val="376D2F2A"/>
    <w:rsid w:val="397422B1"/>
    <w:rsid w:val="3A8A6DF0"/>
    <w:rsid w:val="3DED0F66"/>
    <w:rsid w:val="3E040CE2"/>
    <w:rsid w:val="4013704E"/>
    <w:rsid w:val="40D617E7"/>
    <w:rsid w:val="432D5F6D"/>
    <w:rsid w:val="454B3E47"/>
    <w:rsid w:val="477956AF"/>
    <w:rsid w:val="483B0468"/>
    <w:rsid w:val="49F256BB"/>
    <w:rsid w:val="4AFA7DCC"/>
    <w:rsid w:val="50E20D9D"/>
    <w:rsid w:val="53497EB6"/>
    <w:rsid w:val="57307288"/>
    <w:rsid w:val="59036BF0"/>
    <w:rsid w:val="59DB49AC"/>
    <w:rsid w:val="60D908E8"/>
    <w:rsid w:val="60DE25A3"/>
    <w:rsid w:val="61EF3943"/>
    <w:rsid w:val="634E61EB"/>
    <w:rsid w:val="656B0071"/>
    <w:rsid w:val="6878373F"/>
    <w:rsid w:val="6D703102"/>
    <w:rsid w:val="71BA48E4"/>
    <w:rsid w:val="72182EFD"/>
    <w:rsid w:val="75055451"/>
    <w:rsid w:val="76424D33"/>
    <w:rsid w:val="76D05440"/>
    <w:rsid w:val="7A76355D"/>
    <w:rsid w:val="7C333A55"/>
    <w:rsid w:val="7C547AC1"/>
    <w:rsid w:val="7CCE3D23"/>
    <w:rsid w:val="7D400408"/>
    <w:rsid w:val="7DC07329"/>
    <w:rsid w:val="7EA11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1794</Words>
  <Characters>1825</Characters>
  <Lines>19</Lines>
  <Paragraphs>5</Paragraphs>
  <TotalTime>1740</TotalTime>
  <ScaleCrop>false</ScaleCrop>
  <LinksUpToDate>false</LinksUpToDate>
  <CharactersWithSpaces>1875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2022-04-01T08:00:00Z</dcterms:created>
  <dc:creator>Administrator</dc:creator>
  <cp:lastModifiedBy>bobbobstar</cp:lastModifiedBy>
  <cp:lastPrinted>2022-04-04T08:55:00Z</cp:lastPrinted>
  <dcterms:modified xsi:type="dcterms:W3CDTF">2022-04-07T01:19:10Z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CE84AB381A5B4189A8B1A1BBC0D875C8</vt:lpwstr>
  </property>
</Properties>
</file>