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33" w:rsidRDefault="00BF0033" w:rsidP="00BF0033">
      <w:pPr>
        <w:jc w:val="left"/>
        <w:rPr>
          <w:rFonts w:ascii="仿宋_GB2312" w:eastAsia="仿宋_GB2312" w:hint="eastAsia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附件：</w:t>
      </w:r>
    </w:p>
    <w:p w:rsidR="00BF0033" w:rsidRDefault="00BF0033" w:rsidP="00BF0033">
      <w:pPr>
        <w:jc w:val="left"/>
        <w:rPr>
          <w:rFonts w:ascii="仿宋_GB2312" w:eastAsia="仿宋_GB2312" w:hint="eastAsia"/>
          <w:b/>
          <w:sz w:val="28"/>
          <w:szCs w:val="32"/>
        </w:rPr>
      </w:pPr>
    </w:p>
    <w:p w:rsidR="00BF0033" w:rsidRDefault="00BF0033" w:rsidP="00BF0033">
      <w:pPr>
        <w:jc w:val="center"/>
        <w:rPr>
          <w:rFonts w:ascii="仿宋_GB2312" w:eastAsia="仿宋_GB2312" w:hint="eastAsia"/>
          <w:b/>
          <w:sz w:val="28"/>
          <w:szCs w:val="32"/>
        </w:rPr>
      </w:pPr>
      <w:r w:rsidRPr="00302FB8">
        <w:rPr>
          <w:rFonts w:ascii="仿宋_GB2312" w:eastAsia="仿宋_GB2312" w:hint="eastAsia"/>
          <w:b/>
          <w:sz w:val="28"/>
          <w:szCs w:val="32"/>
        </w:rPr>
        <w:t>2016</w:t>
      </w:r>
      <w:r>
        <w:rPr>
          <w:rFonts w:ascii="仿宋_GB2312" w:eastAsia="仿宋_GB2312" w:hint="eastAsia"/>
          <w:b/>
          <w:sz w:val="28"/>
          <w:szCs w:val="32"/>
        </w:rPr>
        <w:t>年夏季优秀硕士学位论文推荐</w:t>
      </w:r>
      <w:r w:rsidRPr="00302FB8">
        <w:rPr>
          <w:rFonts w:ascii="仿宋_GB2312" w:eastAsia="仿宋_GB2312" w:hint="eastAsia"/>
          <w:b/>
          <w:sz w:val="28"/>
          <w:szCs w:val="32"/>
        </w:rPr>
        <w:t>名单（法学分委员会）</w:t>
      </w:r>
    </w:p>
    <w:p w:rsidR="00BF0033" w:rsidRPr="00BF0033" w:rsidRDefault="00BF0033" w:rsidP="00BF0033"/>
    <w:tbl>
      <w:tblPr>
        <w:tblW w:w="7380" w:type="dxa"/>
        <w:jc w:val="center"/>
        <w:tblInd w:w="93" w:type="dxa"/>
        <w:tblLook w:val="04A0"/>
      </w:tblPr>
      <w:tblGrid>
        <w:gridCol w:w="760"/>
        <w:gridCol w:w="1560"/>
        <w:gridCol w:w="1000"/>
        <w:gridCol w:w="4060"/>
      </w:tblGrid>
      <w:tr w:rsidR="00BF0033" w:rsidRPr="00302FB8" w:rsidTr="003B6B52">
        <w:trPr>
          <w:trHeight w:val="6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2F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2F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2F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02FB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论文题目</w:t>
            </w:r>
          </w:p>
        </w:tc>
      </w:tr>
      <w:tr w:rsidR="00BF0033" w:rsidRPr="00302FB8" w:rsidTr="003B6B52">
        <w:trPr>
          <w:trHeight w:val="6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马克思主义论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徐丽葵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大学生友善价值观培育研究</w:t>
            </w:r>
          </w:p>
        </w:tc>
      </w:tr>
      <w:tr w:rsidR="00BF0033" w:rsidRPr="00302FB8" w:rsidTr="003B6B5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法学理论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严文俊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论法律原则的使用方式——以规则、原则适用争议的解决为重心</w:t>
            </w:r>
          </w:p>
        </w:tc>
      </w:tr>
      <w:tr w:rsidR="00BF0033" w:rsidRPr="00302FB8" w:rsidTr="003B6B52">
        <w:trPr>
          <w:trHeight w:val="600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法律硕士（法学）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陈震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“孤儿作品”使用制度的构建研究</w:t>
            </w:r>
          </w:p>
        </w:tc>
      </w:tr>
      <w:tr w:rsidR="00BF0033" w:rsidRPr="00302FB8" w:rsidTr="003B6B5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法律硕士（法学）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田耿强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论我国民事案件的程序分流</w:t>
            </w:r>
          </w:p>
        </w:tc>
      </w:tr>
      <w:tr w:rsidR="00BF0033" w:rsidRPr="00302FB8" w:rsidTr="003B6B52">
        <w:trPr>
          <w:trHeight w:val="96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法律硕士（法学）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王天乐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中国企业海外投资中的若干法律问题及对策研究——以三一集团诉奥巴马案为中心</w:t>
            </w:r>
          </w:p>
        </w:tc>
      </w:tr>
      <w:tr w:rsidR="00BF0033" w:rsidRPr="00302FB8" w:rsidTr="003B6B5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法律硕士（法学）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刘欢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我国民事诉讼管辖恒定制度探究</w:t>
            </w:r>
          </w:p>
        </w:tc>
      </w:tr>
      <w:tr w:rsidR="00BF0033" w:rsidRPr="00302FB8" w:rsidTr="003B6B52">
        <w:trPr>
          <w:trHeight w:val="6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法律硕士（非法学）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于汉清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033" w:rsidRPr="00302FB8" w:rsidRDefault="00BF0033" w:rsidP="003B6B5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02FB8">
              <w:rPr>
                <w:rFonts w:ascii="宋体" w:eastAsia="宋体" w:hAnsi="宋体" w:cs="宋体" w:hint="eastAsia"/>
                <w:kern w:val="0"/>
                <w:sz w:val="22"/>
              </w:rPr>
              <w:t>FTA框架下传统知识保护研究</w:t>
            </w:r>
          </w:p>
        </w:tc>
      </w:tr>
    </w:tbl>
    <w:p w:rsidR="00000000" w:rsidRPr="00BF0033" w:rsidRDefault="00BF0033"/>
    <w:sectPr w:rsidR="00000000" w:rsidRPr="00BF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0033"/>
    <w:rsid w:val="00BF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彭文霞</dc:creator>
  <cp:keywords/>
  <dc:description/>
  <cp:lastModifiedBy>彭文霞</cp:lastModifiedBy>
  <cp:revision>2</cp:revision>
  <dcterms:created xsi:type="dcterms:W3CDTF">2016-06-13T03:12:00Z</dcterms:created>
  <dcterms:modified xsi:type="dcterms:W3CDTF">2016-06-13T03:13:00Z</dcterms:modified>
</cp:coreProperties>
</file>