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drawing>
          <wp:inline distT="0" distB="0" distL="114300" distR="114300">
            <wp:extent cx="1565275" cy="2103120"/>
            <wp:effectExtent l="0" t="0" r="4445" b="0"/>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5" cstate="print"/>
                    <a:stretch>
                      <a:fillRect/>
                    </a:stretch>
                  </pic:blipFill>
                  <pic:spPr>
                    <a:xfrm>
                      <a:off x="0" y="0"/>
                      <a:ext cx="1565275" cy="2103120"/>
                    </a:xfrm>
                    <a:prstGeom prst="rect">
                      <a:avLst/>
                    </a:prstGeom>
                  </pic:spPr>
                </pic:pic>
              </a:graphicData>
            </a:graphic>
          </wp:inline>
        </w:drawing>
      </w:r>
    </w:p>
    <w:p>
      <w:pPr>
        <w:widowControl/>
        <w:shd w:val="clear" w:color="auto" w:fill="FFFFFF"/>
        <w:jc w:val="center"/>
        <w:rPr>
          <w:rFonts w:ascii="方正小标宋简体" w:hAnsi="宋体" w:eastAsia="方正小标宋简体" w:cs="宋体"/>
          <w:color w:val="000000"/>
          <w:kern w:val="0"/>
          <w:sz w:val="44"/>
          <w:szCs w:val="44"/>
        </w:rPr>
      </w:pPr>
    </w:p>
    <w:p>
      <w:pPr>
        <w:widowControl/>
        <w:shd w:val="clear" w:color="auto" w:fill="FFFFFF"/>
        <w:jc w:val="center"/>
        <w:rPr>
          <w:rFonts w:ascii="黑体" w:hAnsi="黑体" w:eastAsia="黑体"/>
          <w:color w:val="000000"/>
          <w:sz w:val="52"/>
          <w:szCs w:val="48"/>
        </w:rPr>
      </w:pPr>
      <w:r>
        <w:rPr>
          <w:rFonts w:hint="eastAsia" w:ascii="黑体" w:hAnsi="黑体" w:eastAsia="黑体"/>
          <w:color w:val="000000"/>
          <w:sz w:val="52"/>
          <w:szCs w:val="48"/>
        </w:rPr>
        <w:t>2023年博士研究生招生简章</w:t>
      </w: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48"/>
          <w:szCs w:val="48"/>
        </w:rPr>
      </w:pPr>
    </w:p>
    <w:p>
      <w:pPr>
        <w:widowControl/>
        <w:shd w:val="clear" w:color="auto" w:fill="FFFFFF"/>
        <w:jc w:val="center"/>
        <w:rPr>
          <w:rFonts w:ascii="黑体" w:hAnsi="黑体" w:eastAsia="黑体"/>
          <w:color w:val="000000"/>
          <w:sz w:val="28"/>
          <w:szCs w:val="48"/>
        </w:rPr>
      </w:pPr>
      <w:r>
        <w:rPr>
          <w:rFonts w:hint="eastAsia" w:ascii="黑体" w:hAnsi="黑体" w:eastAsia="黑体"/>
          <w:color w:val="000000"/>
          <w:sz w:val="28"/>
          <w:szCs w:val="48"/>
        </w:rPr>
        <w:t>广东财经大学研究生院</w:t>
      </w:r>
    </w:p>
    <w:p>
      <w:pPr>
        <w:widowControl/>
        <w:shd w:val="clear" w:color="auto" w:fill="FFFFFF"/>
        <w:jc w:val="center"/>
        <w:rPr>
          <w:rFonts w:ascii="黑体" w:hAnsi="黑体" w:eastAsia="黑体"/>
          <w:color w:val="000000"/>
          <w:sz w:val="28"/>
          <w:szCs w:val="48"/>
        </w:rPr>
      </w:pPr>
      <w:r>
        <w:rPr>
          <w:rFonts w:hint="eastAsia" w:ascii="黑体" w:hAnsi="黑体" w:eastAsia="黑体"/>
          <w:color w:val="000000"/>
          <w:sz w:val="28"/>
          <w:szCs w:val="48"/>
        </w:rPr>
        <w:t>2022年12月编印</w:t>
      </w:r>
    </w:p>
    <w:p>
      <w:pPr>
        <w:widowControl/>
        <w:shd w:val="clear" w:color="auto" w:fill="FFFFFF"/>
        <w:jc w:val="center"/>
        <w:rPr>
          <w:rFonts w:ascii="黑体" w:hAnsi="黑体" w:eastAsia="黑体"/>
          <w:color w:val="000000"/>
          <w:sz w:val="28"/>
          <w:szCs w:val="48"/>
        </w:rPr>
      </w:pPr>
    </w:p>
    <w:p>
      <w:pPr>
        <w:widowControl/>
        <w:spacing w:line="480" w:lineRule="auto"/>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目 录</w:t>
      </w:r>
    </w:p>
    <w:p>
      <w:pPr>
        <w:widowControl/>
        <w:spacing w:line="480" w:lineRule="auto"/>
        <w:jc w:val="center"/>
        <w:rPr>
          <w:rFonts w:ascii="宋体" w:hAnsi="宋体" w:eastAsia="宋体" w:cs="宋体"/>
          <w:kern w:val="0"/>
          <w:sz w:val="24"/>
          <w:szCs w:val="24"/>
        </w:rPr>
      </w:pPr>
    </w:p>
    <w:p>
      <w:pPr>
        <w:widowControl/>
        <w:snapToGrid w:val="0"/>
        <w:spacing w:line="480" w:lineRule="auto"/>
        <w:jc w:val="left"/>
        <w:rPr>
          <w:rFonts w:ascii="宋体" w:hAnsi="宋体" w:eastAsia="宋体" w:cs="宋体"/>
          <w:kern w:val="0"/>
          <w:sz w:val="28"/>
          <w:szCs w:val="24"/>
        </w:rPr>
      </w:pPr>
      <w:r>
        <w:rPr>
          <w:rFonts w:hint="eastAsia" w:ascii="宋体" w:hAnsi="宋体" w:eastAsia="宋体" w:cs="宋体"/>
          <w:color w:val="000000"/>
          <w:kern w:val="0"/>
          <w:sz w:val="32"/>
          <w:szCs w:val="28"/>
        </w:rPr>
        <w:t xml:space="preserve">一、广东财经大学简介............................... 1 </w:t>
      </w:r>
    </w:p>
    <w:p>
      <w:pPr>
        <w:widowControl/>
        <w:snapToGrid w:val="0"/>
        <w:spacing w:line="480" w:lineRule="auto"/>
        <w:jc w:val="left"/>
        <w:rPr>
          <w:rFonts w:ascii="宋体" w:hAnsi="宋体" w:eastAsia="宋体" w:cs="宋体"/>
          <w:kern w:val="0"/>
          <w:sz w:val="28"/>
          <w:szCs w:val="24"/>
        </w:rPr>
      </w:pPr>
      <w:r>
        <w:rPr>
          <w:rFonts w:hint="eastAsia" w:ascii="宋体" w:hAnsi="宋体" w:eastAsia="宋体" w:cs="宋体"/>
          <w:color w:val="000000"/>
          <w:kern w:val="0"/>
          <w:sz w:val="32"/>
          <w:szCs w:val="28"/>
        </w:rPr>
        <w:t xml:space="preserve">二、广东财经大学2023年博士研究生招生说明......... 3 </w:t>
      </w:r>
    </w:p>
    <w:p>
      <w:pPr>
        <w:widowControl/>
        <w:snapToGrid w:val="0"/>
        <w:spacing w:line="480" w:lineRule="auto"/>
        <w:jc w:val="left"/>
        <w:rPr>
          <w:rFonts w:ascii="宋体" w:hAnsi="宋体" w:eastAsia="宋体" w:cs="宋体"/>
          <w:kern w:val="0"/>
          <w:sz w:val="28"/>
          <w:szCs w:val="24"/>
        </w:rPr>
      </w:pPr>
      <w:r>
        <w:rPr>
          <w:rFonts w:hint="eastAsia" w:ascii="宋体" w:hAnsi="宋体" w:eastAsia="宋体" w:cs="宋体"/>
          <w:color w:val="000000"/>
          <w:kern w:val="0"/>
          <w:sz w:val="32"/>
          <w:szCs w:val="28"/>
        </w:rPr>
        <w:t xml:space="preserve">三、广东财经大学2023年博士研究生招生专业目录.... 11 </w:t>
      </w:r>
    </w:p>
    <w:p>
      <w:pPr>
        <w:widowControl/>
        <w:shd w:val="clear" w:color="auto" w:fill="FFFFFF"/>
        <w:snapToGrid w:val="0"/>
        <w:spacing w:line="480" w:lineRule="auto"/>
        <w:jc w:val="left"/>
        <w:rPr>
          <w:rFonts w:ascii="黑体" w:hAnsi="黑体" w:eastAsia="宋体"/>
          <w:color w:val="000000"/>
          <w:sz w:val="32"/>
          <w:szCs w:val="48"/>
        </w:rPr>
      </w:pPr>
      <w:r>
        <w:rPr>
          <w:rFonts w:hint="eastAsia" w:ascii="宋体" w:hAnsi="宋体" w:eastAsia="宋体" w:cs="宋体"/>
          <w:color w:val="000000"/>
          <w:kern w:val="0"/>
          <w:sz w:val="32"/>
          <w:szCs w:val="28"/>
        </w:rPr>
        <w:t>四、广东财经大学2023年博士研究生招生专业参考书目 12</w:t>
      </w:r>
    </w:p>
    <w:p>
      <w:pPr>
        <w:widowControl/>
        <w:shd w:val="clear" w:color="auto" w:fill="FFFFFF"/>
        <w:jc w:val="center"/>
        <w:rPr>
          <w:rFonts w:ascii="方正小标宋简体" w:hAnsi="宋体" w:eastAsia="方正小标宋简体" w:cs="宋体"/>
          <w:color w:val="000000"/>
          <w:kern w:val="0"/>
          <w:sz w:val="28"/>
          <w:szCs w:val="48"/>
        </w:rPr>
        <w:sectPr>
          <w:pgSz w:w="11906" w:h="16838"/>
          <w:pgMar w:top="1440" w:right="1800" w:bottom="1440" w:left="1800" w:header="851" w:footer="992" w:gutter="0"/>
          <w:cols w:space="425" w:num="1"/>
          <w:docGrid w:type="lines" w:linePitch="312" w:charSpace="0"/>
        </w:sectPr>
      </w:pPr>
    </w:p>
    <w:p>
      <w:pPr>
        <w:widowControl/>
        <w:shd w:val="clear" w:color="auto" w:fill="FFFFFF"/>
        <w:jc w:val="center"/>
        <w:rPr>
          <w:rFonts w:ascii="方正小标宋简体" w:hAnsi="宋体" w:eastAsia="方正小标宋简体" w:cs="宋体"/>
          <w:color w:val="000000"/>
          <w:kern w:val="0"/>
          <w:szCs w:val="21"/>
        </w:rPr>
      </w:pPr>
      <w:r>
        <w:rPr>
          <w:rFonts w:hint="eastAsia" w:ascii="方正小标宋简体" w:hAnsi="宋体" w:eastAsia="方正小标宋简体" w:cs="宋体"/>
          <w:color w:val="000000"/>
          <w:kern w:val="0"/>
          <w:sz w:val="44"/>
          <w:szCs w:val="44"/>
        </w:rPr>
        <w:t>广东财经大学简介</w:t>
      </w:r>
    </w:p>
    <w:p>
      <w:pPr>
        <w:pStyle w:val="7"/>
        <w:shd w:val="clear" w:color="auto" w:fill="FFFFFF"/>
        <w:snapToGrid w:val="0"/>
        <w:spacing w:before="0" w:beforeAutospacing="0" w:after="0" w:afterAutospacing="0" w:line="360" w:lineRule="auto"/>
        <w:ind w:firstLine="640" w:firstLineChars="200"/>
        <w:rPr>
          <w:rFonts w:ascii="仿宋_GB2312" w:eastAsia="仿宋_GB2312"/>
          <w:sz w:val="32"/>
          <w:szCs w:val="32"/>
        </w:rPr>
      </w:pPr>
      <w:r>
        <w:rPr>
          <w:rFonts w:hint="eastAsia" w:ascii="仿宋_GB2312" w:eastAsia="仿宋_GB2312"/>
          <w:sz w:val="32"/>
          <w:szCs w:val="32"/>
          <w:shd w:val="clear" w:color="auto" w:fill="FFFFFF"/>
        </w:rPr>
        <w:t>广东财经大学</w:t>
      </w:r>
      <w:r>
        <w:rPr>
          <w:rFonts w:hint="eastAsia" w:ascii="仿宋_GB2312" w:eastAsia="仿宋_GB2312"/>
          <w:sz w:val="32"/>
          <w:szCs w:val="32"/>
        </w:rPr>
        <w:t>坐落于千年商都、海上丝绸之路的东方起源地——广州，是广东乃至华南地区财经政法人才培养高地、现代服务业与社会治理创新发展研究重地</w:t>
      </w:r>
      <w:r>
        <w:rPr>
          <w:rFonts w:hint="eastAsia" w:ascii="仿宋_GB2312" w:eastAsia="仿宋_GB2312"/>
          <w:sz w:val="32"/>
          <w:szCs w:val="32"/>
          <w:shd w:val="clear" w:color="auto" w:fill="FFFFFF"/>
        </w:rPr>
        <w:t>。学校现有应用经济学</w:t>
      </w:r>
      <w:r>
        <w:rPr>
          <w:rFonts w:hint="eastAsia" w:ascii="仿宋_GB2312" w:eastAsia="仿宋_GB2312"/>
          <w:sz w:val="32"/>
          <w:szCs w:val="32"/>
        </w:rPr>
        <w:t>博士授权一级学科，硕士授权一级学科9个、硕士专业学位授权点17个。</w:t>
      </w:r>
    </w:p>
    <w:p>
      <w:pPr>
        <w:pStyle w:val="7"/>
        <w:shd w:val="clear" w:color="auto" w:fill="FFFFFF"/>
        <w:snapToGrid w:val="0"/>
        <w:spacing w:before="0" w:beforeAutospacing="0" w:after="0" w:afterAutospacing="0" w:line="360" w:lineRule="auto"/>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学校致力于建设紧密对接区域现代服务业、现代制造业产业链和创新链的学科体系，以经济学、管理学、法学为主体，文学、理学、工学、艺术学等多学科协同发展，大力发展新文科、新商科、交叉学科。应用经济学、工商管理、法学、理论经济学、数字经济学是广东省重点建设学科。2022年软科“中国最好学科”排名中，共有5个学科上榜，其中应用经济学排名全国前20%，工商管理和法学位列全国前30%。</w:t>
      </w:r>
    </w:p>
    <w:p>
      <w:pPr>
        <w:snapToGrid w:val="0"/>
        <w:spacing w:line="360" w:lineRule="auto"/>
        <w:ind w:firstLine="640" w:firstLineChars="200"/>
        <w:rPr>
          <w:rFonts w:ascii="仿宋_GB2312" w:eastAsia="仿宋_GB2312"/>
          <w:kern w:val="0"/>
          <w:sz w:val="32"/>
          <w:szCs w:val="32"/>
          <w:shd w:val="clear" w:color="auto" w:fill="FFFFFF"/>
        </w:rPr>
      </w:pPr>
      <w:r>
        <w:rPr>
          <w:rFonts w:hint="eastAsia" w:ascii="仿宋_GB2312" w:eastAsia="仿宋_GB2312"/>
          <w:sz w:val="32"/>
          <w:szCs w:val="32"/>
          <w:shd w:val="clear" w:color="auto" w:fill="FFFFFF"/>
        </w:rPr>
        <w:t>应用经济学学科作</w:t>
      </w:r>
      <w:r>
        <w:rPr>
          <w:rFonts w:hint="eastAsia" w:ascii="仿宋_GB2312" w:eastAsia="仿宋_GB2312"/>
          <w:color w:val="auto"/>
          <w:sz w:val="32"/>
          <w:szCs w:val="32"/>
          <w:shd w:val="clear" w:color="auto" w:fill="FFFFFF"/>
        </w:rPr>
        <w:t>为我校博</w:t>
      </w:r>
      <w:r>
        <w:rPr>
          <w:rFonts w:hint="eastAsia" w:ascii="仿宋_GB2312" w:eastAsia="仿宋_GB2312"/>
          <w:sz w:val="32"/>
          <w:szCs w:val="32"/>
          <w:shd w:val="clear" w:color="auto" w:fill="FFFFFF"/>
        </w:rPr>
        <w:t>士学位授权一级学科，长期聚焦地方经济社会发展的特色研究方向，以改革开放前沿阵地广东为蓝本，多角度持续跟踪、系统研究中国特色社会主义市场经济的地方先行模式与创新试验范本。现有财政学、金融学、产业经济学、数字经济学、国际贸易与统计学等5个招生方向，形成了地方金融发展与风险管理、粤港澳大湾区产业协同发展等特色鲜明的研究领域。</w:t>
      </w:r>
      <w:r>
        <w:rPr>
          <w:rFonts w:hint="eastAsia" w:ascii="仿宋_GB2312" w:eastAsia="仿宋_GB2312"/>
          <w:kern w:val="0"/>
          <w:sz w:val="32"/>
          <w:szCs w:val="32"/>
          <w:shd w:val="clear" w:color="auto" w:fill="FFFFFF"/>
        </w:rPr>
        <w:t>学科团队实力雄厚，汇聚了“新世纪百千万人才工程”国家级人选、教育部新世纪优秀人才、珠江学者、国家社科基金重大项目首席专家等高层次领军人才；</w:t>
      </w:r>
      <w:r>
        <w:rPr>
          <w:rFonts w:hint="eastAsia" w:ascii="仿宋_GB2312" w:eastAsia="仿宋_GB2312"/>
          <w:sz w:val="32"/>
          <w:szCs w:val="32"/>
          <w:shd w:val="clear" w:color="auto" w:fill="FFFFFF"/>
        </w:rPr>
        <w:t>现有博士生导师28人，均具有博士学位和正高级职称。拥</w:t>
      </w:r>
      <w:r>
        <w:rPr>
          <w:rFonts w:hint="eastAsia" w:ascii="仿宋_GB2312" w:eastAsia="仿宋_GB2312"/>
          <w:kern w:val="0"/>
          <w:sz w:val="32"/>
          <w:szCs w:val="32"/>
          <w:shd w:val="clear" w:color="auto" w:fill="FFFFFF"/>
        </w:rPr>
        <w:t>有国家级教学团队1个，省级创新团队6个。学科团队学术活跃度高，目前主持在研国家社会科学基金重大重点项目9项，2020年以来有59份决策咨询报告获得省部级以上领导肯定性批示，其中中央领导同志批示5篇次。</w:t>
      </w:r>
    </w:p>
    <w:p>
      <w:pPr>
        <w:snapToGrid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经过近40年的建设发展及全体师生的不懈奋斗，学校已经建设成为一所学科特色鲜明、师资力量雄厚、办学效益显著、社会影响力和知名度较高的财经类院校。目前，学校凝心聚力，团结奋斗，朝着建设大湾区一流财经大学目标踔厉奋发。</w:t>
      </w:r>
    </w:p>
    <w:p>
      <w:pPr>
        <w:widowControl/>
        <w:shd w:val="clear" w:color="auto" w:fill="FFFFFF"/>
        <w:rPr>
          <w:rFonts w:ascii="å®‹ä½“" w:hAnsi="宋体" w:eastAsia="å®‹ä½“" w:cs="宋体"/>
          <w:color w:val="000000"/>
          <w:kern w:val="0"/>
          <w:sz w:val="22"/>
        </w:rPr>
      </w:pPr>
      <w:r>
        <w:rPr>
          <w:rFonts w:hint="eastAsia" w:ascii="å®‹ä½“" w:hAnsi="宋体" w:eastAsia="å®‹ä½“" w:cs="宋体"/>
          <w:color w:val="000000"/>
          <w:spacing w:val="-6"/>
          <w:kern w:val="0"/>
          <w:sz w:val="40"/>
          <w:szCs w:val="40"/>
        </w:rPr>
        <w:t>热忱欢迎广大考生报考广东财经大学博士研究生！</w:t>
      </w:r>
    </w:p>
    <w:p>
      <w:pPr>
        <w:rPr>
          <w:rFonts w:ascii="方正小标宋简体" w:hAnsi="宋体" w:eastAsia="方正小标宋简体" w:cs="宋体"/>
          <w:b/>
          <w:bCs/>
          <w:color w:val="000000"/>
          <w:kern w:val="36"/>
          <w:sz w:val="44"/>
          <w:szCs w:val="44"/>
        </w:rPr>
      </w:pPr>
      <w:r>
        <w:rPr>
          <w:rFonts w:hint="eastAsia" w:ascii="方正小标宋简体" w:hAnsi="宋体" w:eastAsia="方正小标宋简体" w:cs="宋体"/>
          <w:color w:val="000000"/>
          <w:kern w:val="36"/>
          <w:sz w:val="44"/>
          <w:szCs w:val="44"/>
        </w:rPr>
        <w:br w:type="page"/>
      </w:r>
      <w:r>
        <w:rPr>
          <w:rFonts w:hint="eastAsia" w:ascii="方正小标宋简体" w:hAnsi="宋体" w:eastAsia="方正小标宋简体" w:cs="宋体"/>
          <w:color w:val="000000"/>
          <w:kern w:val="36"/>
          <w:sz w:val="44"/>
          <w:szCs w:val="44"/>
        </w:rPr>
        <w:t>广东财经大学2023年博士研究生招生说明</w:t>
      </w:r>
    </w:p>
    <w:p>
      <w:pPr>
        <w:widowControl/>
        <w:shd w:val="clear" w:color="auto" w:fill="FFFFFF"/>
        <w:spacing w:line="520" w:lineRule="atLeast"/>
        <w:ind w:firstLine="640"/>
        <w:rPr>
          <w:rFonts w:ascii="黑体" w:hAnsi="黑体" w:eastAsia="黑体" w:cs="宋体"/>
          <w:color w:val="000000"/>
          <w:kern w:val="0"/>
          <w:sz w:val="32"/>
          <w:szCs w:val="32"/>
        </w:rPr>
      </w:pPr>
      <w:r>
        <w:rPr>
          <w:rFonts w:hint="eastAsia" w:ascii="黑体" w:hAnsi="黑体" w:eastAsia="黑体" w:cs="宋体"/>
          <w:color w:val="000000"/>
          <w:kern w:val="0"/>
          <w:sz w:val="32"/>
          <w:szCs w:val="32"/>
          <w:shd w:val="clear" w:color="auto" w:fill="FFFFFF"/>
        </w:rPr>
        <w:t>一、招生方式</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我校博士研究生招生方式分为“申请-考核”制和普通招考两种。</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“申请-考核”制是指学校面向符合申请条件的申请人，试点选拔具有优秀科研业绩和培养潜质的硕士研究生，以个人申请考核取代统一入学考试选拔博士研究生的招生方式。</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普通招考是指符合博士研究生报考条件，通过参加学校组织的博士研究生入学考试，按照学校划定的复试分数线复试合格，取得博士研究生入学资格的招生方式。</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攻读方式为全日制，即入学前将全部人事档案转入学校，且在读期间进行全脱产学习。</w:t>
      </w:r>
    </w:p>
    <w:p>
      <w:pPr>
        <w:widowControl/>
        <w:shd w:val="clear" w:color="auto" w:fill="FFFFFF"/>
        <w:spacing w:line="520" w:lineRule="atLeast"/>
        <w:ind w:firstLine="640"/>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二、招生规模及学制</w:t>
      </w:r>
    </w:p>
    <w:p>
      <w:pPr>
        <w:pStyle w:val="7"/>
        <w:spacing w:before="0" w:beforeAutospacing="0" w:after="0" w:afterAutospacing="0"/>
        <w:ind w:firstLine="420"/>
        <w:rPr>
          <w:rFonts w:ascii="仿宋_GB2312" w:eastAsia="仿宋_GB2312"/>
          <w:color w:val="323232"/>
          <w:sz w:val="32"/>
          <w:szCs w:val="32"/>
        </w:rPr>
      </w:pPr>
      <w:r>
        <w:rPr>
          <w:rFonts w:hint="eastAsia" w:ascii="仿宋_GB2312" w:eastAsia="仿宋_GB2312"/>
          <w:color w:val="323232"/>
          <w:sz w:val="32"/>
          <w:szCs w:val="32"/>
        </w:rPr>
        <w:t xml:space="preserve"> 我校应用经济学学科2023年计划招生人数预计10名左右，具体以国家下达计划为准，招收全日制非定向博士研究生。学制四年，学习年限为4-6年，博士研究生须全脱产在校学习，人事档案、组织关系等转入我校。</w:t>
      </w:r>
    </w:p>
    <w:p>
      <w:pPr>
        <w:widowControl/>
        <w:shd w:val="clear" w:color="auto" w:fill="FFFFFF"/>
        <w:spacing w:line="520" w:lineRule="atLeast"/>
        <w:ind w:firstLine="640"/>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三、报名条件</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（一）中华人民共和国公民。</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（二）拥护中国共产党的领导，具有正确的政治方向，热爱祖国，遵纪守法，品行端正，诚实守信，无学术不端行为及其他违纪违法受处分记录。</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（三）学历要求（满足条件</w:t>
      </w:r>
      <w:r>
        <w:rPr>
          <w:rFonts w:hint="eastAsia" w:ascii="仿宋_GB2312" w:hAnsi="Times New Roman" w:eastAsia="仿宋_GB2312" w:cs="Times New Roman"/>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或</w:t>
      </w:r>
      <w:r>
        <w:rPr>
          <w:rFonts w:hint="eastAsia" w:ascii="仿宋_GB2312" w:hAnsi="Times New Roman" w:eastAsia="仿宋_GB2312" w:cs="Times New Roman"/>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rPr>
        <w:t>）</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Times New Roman" w:eastAsia="仿宋_GB2312" w:cs="Times New Roman"/>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应届硕士毕业生：</w:t>
      </w:r>
      <w:r>
        <w:rPr>
          <w:rFonts w:hint="eastAsia" w:ascii="仿宋_GB2312" w:hAnsi="Times New Roman" w:eastAsia="仿宋_GB2312" w:cs="Times New Roman"/>
          <w:color w:val="000000"/>
          <w:kern w:val="0"/>
          <w:sz w:val="32"/>
          <w:szCs w:val="32"/>
          <w:shd w:val="clear" w:color="auto" w:fill="FFFFFF"/>
        </w:rPr>
        <w:t>2023</w:t>
      </w:r>
      <w:r>
        <w:rPr>
          <w:rFonts w:hint="eastAsia" w:ascii="仿宋_GB2312" w:hAnsi="宋体" w:eastAsia="仿宋_GB2312" w:cs="宋体"/>
          <w:color w:val="000000"/>
          <w:kern w:val="0"/>
          <w:sz w:val="32"/>
          <w:szCs w:val="32"/>
          <w:shd w:val="clear" w:color="auto" w:fill="FFFFFF"/>
        </w:rPr>
        <w:t>年入学前能取得硕士学位的应届硕士毕业生。</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Times New Roman" w:eastAsia="仿宋_GB2312" w:cs="Times New Roman"/>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rPr>
        <w:t>已获得硕士学位的人员；国外获得硕士学位者需提供教育部留学服务中心的国外学历学位认证证书原件，同时必须具有学士学位。</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（四）仅招收全日制博士研究生，在职人员报考前须征得档案所在单位同意。</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（五）有两名报考学科专业领域内教授（或相当专业技术职称）书面推荐意见（须加盖专家所在单位人事部门公章）。</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（六）申请人原学习专业或所从事研究的专业应与申请报考的学科专业相同、相近或相关。</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（七）报考人员身心状况符合规定的体检标准，报考时年龄原则上不超过</w:t>
      </w:r>
      <w:r>
        <w:rPr>
          <w:rFonts w:hint="eastAsia" w:ascii="仿宋_GB2312" w:hAnsi="Times New Roman" w:eastAsia="仿宋_GB2312" w:cs="Times New Roman"/>
          <w:color w:val="000000"/>
          <w:kern w:val="0"/>
          <w:sz w:val="32"/>
          <w:szCs w:val="32"/>
          <w:shd w:val="clear" w:color="auto" w:fill="FFFFFF"/>
        </w:rPr>
        <w:t>45</w:t>
      </w:r>
      <w:r>
        <w:rPr>
          <w:rFonts w:hint="eastAsia" w:ascii="仿宋_GB2312" w:hAnsi="宋体" w:eastAsia="仿宋_GB2312" w:cs="宋体"/>
          <w:color w:val="000000"/>
          <w:kern w:val="0"/>
          <w:sz w:val="32"/>
          <w:szCs w:val="32"/>
          <w:shd w:val="clear" w:color="auto" w:fill="FFFFFF"/>
        </w:rPr>
        <w:t>周岁。</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（八）不接收已被国内外高校录取的博士研究生。</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（九）“申请-考核”制考生除符合以上条件外，还需符合以下学术业绩及英语水平要求：</w:t>
      </w:r>
    </w:p>
    <w:p>
      <w:pPr>
        <w:pStyle w:val="7"/>
        <w:spacing w:before="0" w:beforeAutospacing="0" w:after="0" w:afterAutospacing="0" w:line="480" w:lineRule="atLeast"/>
        <w:ind w:firstLine="420"/>
        <w:rPr>
          <w:rFonts w:ascii="仿宋_GB2312" w:eastAsia="仿宋_GB2312"/>
          <w:color w:val="323232"/>
          <w:sz w:val="32"/>
          <w:szCs w:val="32"/>
        </w:rPr>
      </w:pPr>
      <w:r>
        <w:rPr>
          <w:rFonts w:hint="eastAsia" w:ascii="仿宋_GB2312" w:eastAsia="仿宋_GB2312"/>
          <w:color w:val="323232"/>
          <w:sz w:val="32"/>
          <w:szCs w:val="32"/>
        </w:rPr>
        <w:t xml:space="preserve">  1.英语水平达到以下条件之一：英语六级成绩425分及以上；专业英语四级成绩合格及以上；雅思成绩（IELTS）6.0分及以上；托福（TOEFL）成绩80分及以上；在国际学术期刊上以第一作者发表过外文专业学术论文。</w:t>
      </w:r>
    </w:p>
    <w:p>
      <w:pPr>
        <w:pStyle w:val="7"/>
        <w:spacing w:before="0" w:beforeAutospacing="0" w:after="0" w:afterAutospacing="0" w:line="480" w:lineRule="atLeast"/>
        <w:ind w:firstLine="420"/>
        <w:rPr>
          <w:rFonts w:ascii="仿宋_GB2312" w:eastAsia="仿宋_GB2312"/>
          <w:color w:val="323232"/>
          <w:sz w:val="32"/>
          <w:szCs w:val="32"/>
        </w:rPr>
      </w:pPr>
      <w:r>
        <w:rPr>
          <w:rFonts w:hint="eastAsia" w:ascii="仿宋_GB2312" w:eastAsia="仿宋_GB2312"/>
          <w:color w:val="323232"/>
          <w:sz w:val="32"/>
          <w:szCs w:val="32"/>
        </w:rPr>
        <w:t xml:space="preserve">  2.</w:t>
      </w:r>
      <w:r>
        <w:t xml:space="preserve"> </w:t>
      </w:r>
      <w:r>
        <w:rPr>
          <w:rFonts w:ascii="仿宋_GB2312" w:eastAsia="仿宋_GB2312"/>
          <w:color w:val="323232"/>
          <w:sz w:val="32"/>
          <w:szCs w:val="32"/>
        </w:rPr>
        <w:t>专业理论基础扎实，对科学研究具有浓厚兴趣，具有突出的科研能力，有较强的创新意识、创新能力和专业能力潜质，</w:t>
      </w:r>
      <w:r>
        <w:rPr>
          <w:rFonts w:hint="eastAsia" w:ascii="仿宋_GB2312" w:eastAsia="仿宋_GB2312"/>
          <w:color w:val="323232"/>
          <w:sz w:val="32"/>
          <w:szCs w:val="32"/>
        </w:rPr>
        <w:t>在</w:t>
      </w:r>
      <w:r>
        <w:rPr>
          <w:rFonts w:ascii="仿宋_GB2312" w:eastAsia="仿宋_GB2312"/>
          <w:color w:val="323232"/>
          <w:sz w:val="32"/>
          <w:szCs w:val="32"/>
        </w:rPr>
        <w:t>报名截止日期之前</w:t>
      </w:r>
      <w:r>
        <w:rPr>
          <w:rFonts w:hint="eastAsia" w:ascii="仿宋_GB2312" w:eastAsia="仿宋_GB2312"/>
          <w:color w:val="323232"/>
          <w:sz w:val="32"/>
          <w:szCs w:val="32"/>
        </w:rPr>
        <w:t>取得以下与报考学科相关的成果之一：以第一作者在本学科相关北大核心期刊发表1篇学术论文（含导师第一作者、学生第二作者）；或获省部级政府科研成果三等奖及以上奖励1项（排名前5）；或获国家级学科竞赛一等奖及以上奖励1项（排名前3）。</w:t>
      </w:r>
    </w:p>
    <w:p>
      <w:pPr>
        <w:pStyle w:val="7"/>
        <w:spacing w:before="0" w:beforeAutospacing="0" w:after="0" w:afterAutospacing="0" w:line="480" w:lineRule="atLeast"/>
        <w:ind w:firstLine="420"/>
        <w:rPr>
          <w:rFonts w:ascii="仿宋_GB2312" w:eastAsia="仿宋_GB2312"/>
          <w:color w:val="323232"/>
          <w:sz w:val="32"/>
          <w:szCs w:val="32"/>
        </w:rPr>
      </w:pPr>
      <w:r>
        <w:rPr>
          <w:rFonts w:hint="eastAsia" w:ascii="仿宋_GB2312" w:eastAsia="仿宋_GB2312"/>
          <w:color w:val="323232"/>
          <w:sz w:val="32"/>
          <w:szCs w:val="32"/>
        </w:rPr>
        <w:t xml:space="preserve"> 学科竞赛主要包括教育部学位与研究生教育发展中心主办的中国研究生创新实践系列大赛、全国各专业学位研究生教育指导委员会主办的研究生案例大赛、“挑战杯”系列竞赛、大学生创新创业大赛。</w:t>
      </w:r>
    </w:p>
    <w:p>
      <w:pPr>
        <w:widowControl/>
        <w:shd w:val="clear" w:color="auto" w:fill="FFFFFF"/>
        <w:spacing w:line="520" w:lineRule="atLeast"/>
        <w:ind w:firstLine="640"/>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四、招考程序</w:t>
      </w:r>
    </w:p>
    <w:p>
      <w:pPr>
        <w:widowControl/>
        <w:shd w:val="clear" w:color="auto" w:fill="FFFFFF"/>
        <w:spacing w:line="520" w:lineRule="atLeast"/>
        <w:ind w:firstLine="640"/>
        <w:rPr>
          <w:rFonts w:ascii="仿宋_GB2312" w:hAnsi="宋体" w:eastAsia="仿宋_GB2312" w:cs="宋体"/>
          <w:b/>
          <w:color w:val="000000"/>
          <w:kern w:val="0"/>
          <w:sz w:val="32"/>
          <w:szCs w:val="32"/>
          <w:shd w:val="clear" w:color="auto" w:fill="FFFFFF"/>
        </w:rPr>
      </w:pPr>
      <w:r>
        <w:rPr>
          <w:rFonts w:hint="eastAsia" w:ascii="仿宋_GB2312" w:hAnsi="宋体" w:eastAsia="仿宋_GB2312" w:cs="宋体"/>
          <w:b/>
          <w:color w:val="000000"/>
          <w:kern w:val="0"/>
          <w:sz w:val="32"/>
          <w:szCs w:val="32"/>
          <w:shd w:val="clear" w:color="auto" w:fill="FFFFFF"/>
        </w:rPr>
        <w:t>（一）网上报名</w:t>
      </w:r>
    </w:p>
    <w:p>
      <w:pPr>
        <w:pStyle w:val="7"/>
        <w:spacing w:before="0" w:beforeAutospacing="0" w:after="0" w:afterAutospacing="0" w:line="480" w:lineRule="atLeast"/>
        <w:ind w:firstLine="420"/>
        <w:rPr>
          <w:rFonts w:ascii="仿宋_GB2312" w:eastAsia="仿宋_GB2312"/>
          <w:color w:val="323232"/>
          <w:sz w:val="32"/>
          <w:szCs w:val="32"/>
        </w:rPr>
      </w:pPr>
      <w:r>
        <w:rPr>
          <w:rFonts w:hint="eastAsia" w:ascii="仿宋_GB2312" w:eastAsia="仿宋_GB2312"/>
          <w:color w:val="000000"/>
          <w:spacing w:val="-8"/>
          <w:sz w:val="32"/>
          <w:szCs w:val="32"/>
          <w:shd w:val="clear" w:color="auto" w:fill="FFFFFF"/>
        </w:rPr>
        <w:t xml:space="preserve"> 考生登录中国研究生招生信息网的博士报名系统</w:t>
      </w:r>
      <w:r>
        <w:rPr>
          <w:rFonts w:hint="eastAsia" w:ascii="仿宋_GB2312" w:eastAsia="仿宋_GB2312"/>
          <w:color w:val="000000"/>
          <w:sz w:val="32"/>
          <w:szCs w:val="32"/>
          <w:shd w:val="clear" w:color="auto" w:fill="FFFFFF"/>
        </w:rPr>
        <w:t>（网址：</w:t>
      </w:r>
      <w:r>
        <w:rPr>
          <w:rFonts w:hint="eastAsia"/>
        </w:rPr>
        <w:fldChar w:fldCharType="begin"/>
      </w:r>
      <w:r>
        <w:instrText xml:space="preserve"> HYPERLINK "http://yz.chsi.com.cn/bsbm" </w:instrText>
      </w:r>
      <w:r>
        <w:rPr>
          <w:rFonts w:hint="eastAsia"/>
        </w:rPr>
        <w:fldChar w:fldCharType="separate"/>
      </w:r>
      <w:r>
        <w:rPr>
          <w:rFonts w:hint="eastAsia" w:ascii="仿宋_GB2312" w:hAnsi="Times New Roman" w:eastAsia="仿宋_GB2312" w:cs="Times New Roman"/>
          <w:color w:val="000000"/>
          <w:sz w:val="32"/>
          <w:szCs w:val="32"/>
        </w:rPr>
        <w:t>http://yz.chsi.com.cn/bsbm</w:t>
      </w:r>
      <w:r>
        <w:rPr>
          <w:rFonts w:hint="eastAsia" w:ascii="仿宋_GB2312" w:hAnsi="Times New Roman" w:eastAsia="仿宋_GB2312" w:cs="Times New Roman"/>
          <w:color w:val="000000"/>
          <w:sz w:val="32"/>
          <w:szCs w:val="32"/>
        </w:rPr>
        <w:fldChar w:fldCharType="end"/>
      </w:r>
      <w:r>
        <w:rPr>
          <w:rFonts w:hint="eastAsia" w:ascii="仿宋_GB2312" w:eastAsia="仿宋_GB2312"/>
          <w:color w:val="000000"/>
          <w:sz w:val="32"/>
          <w:szCs w:val="32"/>
          <w:shd w:val="clear" w:color="auto" w:fill="FFFFFF"/>
        </w:rPr>
        <w:t>），遵照网上报名说明和网上报名步骤报名，按要求录入本人各项真实信息，上传一寸免冠数码照片，并打印《博士学位研究生网上报名信息简表》，经考生本人审核无误后签名确认。</w:t>
      </w:r>
      <w:r>
        <w:rPr>
          <w:rFonts w:hint="eastAsia" w:ascii="仿宋_GB2312" w:eastAsia="仿宋_GB2312"/>
          <w:color w:val="323232"/>
          <w:sz w:val="32"/>
          <w:szCs w:val="32"/>
        </w:rPr>
        <w:t>我校2023年博士生招考不收取报名费。</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 xml:space="preserve"> “申请-考核”制系统报名时间：</w:t>
      </w:r>
      <w:r>
        <w:rPr>
          <w:rFonts w:hint="eastAsia" w:ascii="仿宋_GB2312" w:hAnsi="Times New Roman" w:eastAsia="仿宋_GB2312" w:cs="Times New Roman"/>
          <w:color w:val="000000"/>
          <w:kern w:val="0"/>
          <w:sz w:val="32"/>
          <w:szCs w:val="32"/>
          <w:shd w:val="clear" w:color="auto" w:fill="FFFFFF"/>
        </w:rPr>
        <w:t>2022</w:t>
      </w:r>
      <w:r>
        <w:rPr>
          <w:rFonts w:hint="eastAsia" w:ascii="仿宋_GB2312" w:hAnsi="宋体" w:eastAsia="仿宋_GB2312" w:cs="宋体"/>
          <w:color w:val="000000"/>
          <w:kern w:val="0"/>
          <w:sz w:val="32"/>
          <w:szCs w:val="32"/>
          <w:shd w:val="clear" w:color="auto" w:fill="FFFFFF"/>
        </w:rPr>
        <w:t>年</w:t>
      </w:r>
      <w:r>
        <w:rPr>
          <w:rFonts w:hint="eastAsia" w:ascii="仿宋_GB2312" w:hAnsi="Times New Roman" w:eastAsia="仿宋_GB2312" w:cs="Times New Roman"/>
          <w:color w:val="000000"/>
          <w:kern w:val="0"/>
          <w:sz w:val="32"/>
          <w:szCs w:val="32"/>
          <w:shd w:val="clear" w:color="auto" w:fill="FFFFFF"/>
        </w:rPr>
        <w:t>12</w:t>
      </w:r>
      <w:r>
        <w:rPr>
          <w:rFonts w:hint="eastAsia" w:ascii="仿宋_GB2312" w:hAnsi="宋体" w:eastAsia="仿宋_GB2312" w:cs="宋体"/>
          <w:color w:val="000000"/>
          <w:kern w:val="0"/>
          <w:sz w:val="32"/>
          <w:szCs w:val="32"/>
          <w:shd w:val="clear" w:color="auto" w:fill="FFFFFF"/>
        </w:rPr>
        <w:t>月15日</w:t>
      </w:r>
      <w:r>
        <w:rPr>
          <w:rFonts w:hint="eastAsia" w:ascii="仿宋_GB2312" w:hAnsi="Times New Roman" w:eastAsia="仿宋_GB2312" w:cs="Times New Roman"/>
          <w:color w:val="000000"/>
          <w:kern w:val="0"/>
          <w:sz w:val="32"/>
          <w:szCs w:val="32"/>
          <w:shd w:val="clear" w:color="auto" w:fill="FFFFFF"/>
        </w:rPr>
        <w:t>-  2023年2月15</w:t>
      </w:r>
      <w:r>
        <w:rPr>
          <w:rFonts w:hint="eastAsia" w:ascii="仿宋_GB2312" w:hAnsi="宋体" w:eastAsia="仿宋_GB2312" w:cs="宋体"/>
          <w:color w:val="000000"/>
          <w:kern w:val="0"/>
          <w:sz w:val="32"/>
          <w:szCs w:val="32"/>
          <w:shd w:val="clear" w:color="auto" w:fill="FFFFFF"/>
        </w:rPr>
        <w:t>日；普通招考系统报名时间：</w:t>
      </w:r>
      <w:r>
        <w:rPr>
          <w:rFonts w:hint="eastAsia" w:ascii="仿宋_GB2312" w:hAnsi="Times New Roman" w:eastAsia="仿宋_GB2312" w:cs="Times New Roman"/>
          <w:color w:val="000000"/>
          <w:kern w:val="0"/>
          <w:sz w:val="32"/>
          <w:szCs w:val="32"/>
          <w:shd w:val="clear" w:color="auto" w:fill="FFFFFF"/>
        </w:rPr>
        <w:t>2023</w:t>
      </w:r>
      <w:r>
        <w:rPr>
          <w:rFonts w:hint="eastAsia" w:ascii="仿宋_GB2312" w:hAnsi="宋体" w:eastAsia="仿宋_GB2312" w:cs="宋体"/>
          <w:color w:val="000000"/>
          <w:kern w:val="0"/>
          <w:sz w:val="32"/>
          <w:szCs w:val="32"/>
          <w:shd w:val="clear" w:color="auto" w:fill="FFFFFF"/>
        </w:rPr>
        <w:t>年</w:t>
      </w:r>
      <w:r>
        <w:rPr>
          <w:rFonts w:hint="eastAsia" w:ascii="仿宋_GB2312" w:hAnsi="Times New Roman" w:eastAsia="仿宋_GB2312" w:cs="Times New Roman"/>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月</w:t>
      </w:r>
      <w:r>
        <w:rPr>
          <w:rFonts w:hint="eastAsia" w:ascii="仿宋_GB2312" w:hAnsi="Times New Roman" w:eastAsia="仿宋_GB2312" w:cs="Times New Roman"/>
          <w:color w:val="000000"/>
          <w:kern w:val="0"/>
          <w:sz w:val="32"/>
          <w:szCs w:val="32"/>
          <w:shd w:val="clear" w:color="auto" w:fill="FFFFFF"/>
        </w:rPr>
        <w:t>15</w:t>
      </w:r>
      <w:r>
        <w:rPr>
          <w:rFonts w:hint="eastAsia" w:ascii="仿宋_GB2312" w:hAnsi="宋体" w:eastAsia="仿宋_GB2312" w:cs="宋体"/>
          <w:color w:val="000000"/>
          <w:kern w:val="0"/>
          <w:sz w:val="32"/>
          <w:szCs w:val="32"/>
          <w:shd w:val="clear" w:color="auto" w:fill="FFFFFF"/>
        </w:rPr>
        <w:t>日</w:t>
      </w:r>
      <w:r>
        <w:rPr>
          <w:rFonts w:hint="eastAsia" w:ascii="仿宋_GB2312" w:hAnsi="Times New Roman" w:eastAsia="仿宋_GB2312" w:cs="Times New Roman"/>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月</w:t>
      </w:r>
      <w:r>
        <w:rPr>
          <w:rFonts w:hint="eastAsia" w:ascii="仿宋_GB2312" w:hAnsi="Times New Roman" w:eastAsia="仿宋_GB2312" w:cs="Times New Roman"/>
          <w:color w:val="000000"/>
          <w:kern w:val="0"/>
          <w:sz w:val="32"/>
          <w:szCs w:val="32"/>
          <w:shd w:val="clear" w:color="auto" w:fill="FFFFFF"/>
        </w:rPr>
        <w:t>30</w:t>
      </w:r>
      <w:r>
        <w:rPr>
          <w:rFonts w:hint="eastAsia" w:ascii="仿宋_GB2312" w:hAnsi="宋体" w:eastAsia="仿宋_GB2312" w:cs="宋体"/>
          <w:color w:val="000000"/>
          <w:kern w:val="0"/>
          <w:sz w:val="32"/>
          <w:szCs w:val="32"/>
          <w:shd w:val="clear" w:color="auto" w:fill="FFFFFF"/>
        </w:rPr>
        <w:t>日。</w:t>
      </w:r>
    </w:p>
    <w:p>
      <w:pPr>
        <w:widowControl/>
        <w:shd w:val="clear" w:color="auto" w:fill="FFFFFF"/>
        <w:spacing w:line="520" w:lineRule="atLeast"/>
        <w:ind w:firstLine="640"/>
        <w:rPr>
          <w:rFonts w:ascii="仿宋_GB2312" w:hAnsi="宋体" w:eastAsia="仿宋_GB2312" w:cs="宋体"/>
          <w:b/>
          <w:color w:val="000000"/>
          <w:kern w:val="0"/>
          <w:sz w:val="32"/>
          <w:szCs w:val="32"/>
          <w:shd w:val="clear" w:color="auto" w:fill="FFFFFF"/>
        </w:rPr>
      </w:pPr>
      <w:r>
        <w:rPr>
          <w:rFonts w:hint="eastAsia" w:ascii="仿宋_GB2312" w:hAnsi="宋体" w:eastAsia="仿宋_GB2312" w:cs="宋体"/>
          <w:b/>
          <w:color w:val="000000"/>
          <w:kern w:val="0"/>
          <w:sz w:val="32"/>
          <w:szCs w:val="32"/>
          <w:shd w:val="clear" w:color="auto" w:fill="FFFFFF"/>
        </w:rPr>
        <w:t>（二）材料提交</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Times New Roman" w:eastAsia="仿宋_GB2312" w:cs="Times New Roman"/>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rPr>
        <w:t>报考我校的考生需提交的材料要求及顺序（</w:t>
      </w:r>
      <w:r>
        <w:rPr>
          <w:rFonts w:hint="eastAsia" w:ascii="仿宋_GB2312" w:hAnsi="宋体" w:eastAsia="仿宋_GB2312" w:cs="宋体"/>
          <w:b/>
          <w:bCs/>
          <w:color w:val="000000"/>
          <w:kern w:val="0"/>
          <w:sz w:val="32"/>
          <w:szCs w:val="32"/>
          <w:shd w:val="clear" w:color="auto" w:fill="FFFFFF"/>
        </w:rPr>
        <w:t>不装订</w:t>
      </w:r>
      <w:r>
        <w:rPr>
          <w:rFonts w:hint="eastAsia" w:ascii="仿宋_GB2312" w:hAnsi="宋体" w:eastAsia="仿宋_GB2312" w:cs="宋体"/>
          <w:color w:val="000000"/>
          <w:kern w:val="0"/>
          <w:sz w:val="32"/>
          <w:szCs w:val="32"/>
          <w:shd w:val="clear" w:color="auto" w:fill="FFFFFF"/>
        </w:rPr>
        <w:t>）如下：</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Times New Roman" w:eastAsia="仿宋_GB2312" w:cs="Times New Roman"/>
          <w:color w:val="000000"/>
          <w:kern w:val="0"/>
          <w:sz w:val="32"/>
          <w:szCs w:val="32"/>
        </w:rPr>
        <w:t>1</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shd w:val="clear" w:color="auto" w:fill="FFFFFF"/>
        </w:rPr>
        <w:t>通过网上报名系统打印的《博士学位研究生网上报名信息简表》原件。应届生的“考生所在单位人事部门意</w:t>
      </w:r>
      <w:r>
        <w:rPr>
          <w:rFonts w:hint="eastAsia" w:ascii="仿宋_GB2312" w:hAnsi="宋体" w:eastAsia="仿宋_GB2312" w:cs="宋体"/>
          <w:color w:val="000000"/>
          <w:spacing w:val="-6"/>
          <w:kern w:val="0"/>
          <w:sz w:val="32"/>
          <w:szCs w:val="32"/>
          <w:shd w:val="clear" w:color="auto" w:fill="FFFFFF"/>
        </w:rPr>
        <w:t>见”一栏可不填，非应届、无工作单位的考生在“考生所在单位人事部门意见”栏填写“无工作单位”并本人签名，非应届、有工作单位的“考生所在单位人事部门意见”栏由其单位人事部门签署以下内容并签字盖章：</w:t>
      </w:r>
      <w:r>
        <w:rPr>
          <w:rFonts w:hint="eastAsia" w:ascii="仿宋_GB2312" w:hAnsi="宋体" w:eastAsia="仿宋_GB2312" w:cs="宋体"/>
          <w:color w:val="000000"/>
          <w:spacing w:val="-6"/>
          <w:kern w:val="0"/>
          <w:sz w:val="32"/>
          <w:szCs w:val="32"/>
          <w:u w:val="single"/>
          <w:shd w:val="clear" w:color="auto" w:fill="FFFFFF"/>
        </w:rPr>
        <w:t>同意其全日制脱产攻读博士，同意将其全部档案调入广东财经大学</w:t>
      </w:r>
      <w:r>
        <w:rPr>
          <w:rFonts w:hint="eastAsia" w:ascii="仿宋_GB2312" w:hAnsi="宋体" w:eastAsia="仿宋_GB2312" w:cs="宋体"/>
          <w:color w:val="000000"/>
          <w:spacing w:val="-6"/>
          <w:kern w:val="0"/>
          <w:sz w:val="32"/>
          <w:szCs w:val="32"/>
          <w:shd w:val="clear" w:color="auto" w:fill="FFFFFF"/>
        </w:rPr>
        <w:t>。（</w:t>
      </w:r>
      <w:r>
        <w:rPr>
          <w:rFonts w:hint="eastAsia" w:ascii="仿宋_GB2312" w:hAnsi="宋体" w:eastAsia="仿宋_GB2312" w:cs="宋体"/>
          <w:b/>
          <w:bCs/>
          <w:color w:val="000000"/>
          <w:spacing w:val="-6"/>
          <w:kern w:val="0"/>
          <w:sz w:val="32"/>
          <w:szCs w:val="32"/>
          <w:shd w:val="clear" w:color="auto" w:fill="FFFFFF"/>
        </w:rPr>
        <w:t>内容不得更改</w:t>
      </w:r>
      <w:r>
        <w:rPr>
          <w:rFonts w:hint="eastAsia" w:ascii="仿宋_GB2312" w:hAnsi="宋体" w:eastAsia="仿宋_GB2312" w:cs="宋体"/>
          <w:color w:val="000000"/>
          <w:spacing w:val="-6"/>
          <w:kern w:val="0"/>
          <w:sz w:val="32"/>
          <w:szCs w:val="32"/>
          <w:shd w:val="clear" w:color="auto" w:fill="FFFFFF"/>
        </w:rPr>
        <w:t>）</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Times New Roman" w:eastAsia="仿宋_GB2312" w:cs="Times New Roman"/>
          <w:color w:val="000000"/>
          <w:kern w:val="0"/>
          <w:sz w:val="32"/>
          <w:szCs w:val="32"/>
        </w:rPr>
        <w:t>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shd w:val="clear" w:color="auto" w:fill="FFFFFF"/>
        </w:rPr>
        <w:t>身份证复印件（正反面）；</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Times New Roman" w:eastAsia="仿宋_GB2312" w:cs="Times New Roman"/>
          <w:color w:val="000000"/>
          <w:kern w:val="0"/>
          <w:sz w:val="32"/>
          <w:szCs w:val="32"/>
        </w:rPr>
        <w:t>3</w:t>
      </w:r>
      <w:r>
        <w:rPr>
          <w:rFonts w:hint="eastAsia" w:ascii="仿宋_GB2312" w:hAnsi="宋体" w:eastAsia="仿宋_GB2312" w:cs="宋体"/>
          <w:color w:val="000000"/>
          <w:kern w:val="0"/>
          <w:sz w:val="32"/>
          <w:szCs w:val="32"/>
        </w:rPr>
        <w:t>）硕士研究生学历和学位证明材料：</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shd w:val="clear" w:color="auto" w:fill="FFFFFF"/>
        </w:rPr>
        <w:t>国内获得硕士学位者：往届生</w:t>
      </w:r>
      <w:r>
        <w:rPr>
          <w:rFonts w:hint="eastAsia" w:ascii="仿宋_GB2312" w:hAnsi="宋体" w:eastAsia="仿宋_GB2312" w:cs="宋体"/>
          <w:color w:val="000000"/>
          <w:kern w:val="0"/>
          <w:sz w:val="32"/>
          <w:szCs w:val="32"/>
          <w:shd w:val="clear" w:color="auto" w:fill="FFFFFF"/>
        </w:rPr>
        <w:t>须提供硕士研究生学历证书复印件、学位证书复印件、《教育部学历证书电子注册备案表》或者《学历认证报告》《学位认证报告》。</w:t>
      </w:r>
      <w:r>
        <w:rPr>
          <w:rFonts w:hint="eastAsia" w:ascii="仿宋_GB2312" w:hAnsi="宋体" w:eastAsia="仿宋_GB2312" w:cs="宋体"/>
          <w:bCs/>
          <w:color w:val="000000"/>
          <w:kern w:val="0"/>
          <w:sz w:val="32"/>
          <w:szCs w:val="32"/>
          <w:shd w:val="clear" w:color="auto" w:fill="FFFFFF"/>
        </w:rPr>
        <w:t>应届生</w:t>
      </w:r>
      <w:r>
        <w:rPr>
          <w:rFonts w:hint="eastAsia" w:ascii="仿宋_GB2312" w:hAnsi="宋体" w:eastAsia="仿宋_GB2312" w:cs="宋体"/>
          <w:color w:val="000000"/>
          <w:kern w:val="0"/>
          <w:sz w:val="32"/>
          <w:szCs w:val="32"/>
          <w:shd w:val="clear" w:color="auto" w:fill="FFFFFF"/>
        </w:rPr>
        <w:t>须提供硕士研究生学生证复印件、硕士研究生《教育部学籍在线验证报告》（可在中国高等教育学生信息网上注册申请）。</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bCs/>
          <w:color w:val="000000"/>
          <w:kern w:val="0"/>
          <w:sz w:val="32"/>
          <w:szCs w:val="32"/>
          <w:shd w:val="clear" w:color="auto" w:fill="FFFFFF"/>
        </w:rPr>
        <w:t>国外获得硕士学位者：</w:t>
      </w:r>
      <w:r>
        <w:rPr>
          <w:rFonts w:hint="eastAsia" w:ascii="仿宋_GB2312" w:hAnsi="宋体" w:eastAsia="仿宋_GB2312" w:cs="宋体"/>
          <w:color w:val="000000"/>
          <w:kern w:val="0"/>
          <w:sz w:val="32"/>
          <w:szCs w:val="32"/>
          <w:shd w:val="clear" w:color="auto" w:fill="FFFFFF"/>
        </w:rPr>
        <w:t>须提交教育部留学服务中心提供的国外学历学位认证证书复印件。</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Times New Roman" w:eastAsia="仿宋_GB2312" w:cs="Times New Roman"/>
          <w:color w:val="000000"/>
          <w:kern w:val="0"/>
          <w:sz w:val="32"/>
          <w:szCs w:val="32"/>
        </w:rPr>
        <w:t>4</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shd w:val="clear" w:color="auto" w:fill="FFFFFF"/>
        </w:rPr>
        <w:t>加盖公章的硕士学位课程学习成绩单原件。</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Times New Roman" w:eastAsia="仿宋_GB2312" w:cs="Times New Roman"/>
          <w:color w:val="000000"/>
          <w:kern w:val="0"/>
          <w:sz w:val="32"/>
          <w:szCs w:val="32"/>
        </w:rPr>
        <w:t>5</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shd w:val="clear" w:color="auto" w:fill="FFFFFF"/>
        </w:rPr>
        <w:t>两份专家推荐书原件（须加盖专家所在单位人事部门公章）。</w:t>
      </w:r>
    </w:p>
    <w:p>
      <w:pPr>
        <w:widowControl/>
        <w:shd w:val="clear" w:color="auto" w:fill="FFFFFF"/>
        <w:spacing w:line="520" w:lineRule="atLeast"/>
        <w:ind w:firstLine="640"/>
        <w:rPr>
          <w:rFonts w:ascii="仿宋_GB2312" w:hAnsi="宋体" w:eastAsia="仿宋_GB2312" w:cs="宋体"/>
          <w:b/>
          <w:color w:val="000000"/>
          <w:kern w:val="0"/>
          <w:sz w:val="32"/>
          <w:szCs w:val="32"/>
          <w:shd w:val="clear" w:color="auto" w:fill="FFFFFF"/>
        </w:rPr>
      </w:pPr>
      <w:r>
        <w:rPr>
          <w:rFonts w:hint="eastAsia" w:ascii="仿宋_GB2312" w:hAnsi="宋体" w:eastAsia="仿宋_GB2312" w:cs="宋体"/>
          <w:b/>
          <w:color w:val="000000"/>
          <w:kern w:val="0"/>
          <w:sz w:val="32"/>
          <w:szCs w:val="32"/>
          <w:shd w:val="clear" w:color="auto" w:fill="FFFFFF"/>
        </w:rPr>
        <w:t xml:space="preserve"> “申请-审核”制考生除以上材料外，还需提交：</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rPr>
        <w:t>（</w:t>
      </w:r>
      <w:r>
        <w:rPr>
          <w:rFonts w:hint="eastAsia" w:ascii="仿宋_GB2312" w:hAnsi="Times New Roman" w:eastAsia="仿宋_GB2312" w:cs="Times New Roman"/>
          <w:color w:val="000000"/>
          <w:kern w:val="0"/>
          <w:sz w:val="32"/>
          <w:szCs w:val="32"/>
        </w:rPr>
        <w:t>1</w:t>
      </w:r>
      <w:r>
        <w:rPr>
          <w:rFonts w:hint="eastAsia" w:ascii="仿宋_GB2312" w:hAnsi="宋体" w:eastAsia="仿宋_GB2312" w:cs="宋体"/>
          <w:color w:val="000000"/>
          <w:kern w:val="0"/>
          <w:sz w:val="32"/>
          <w:szCs w:val="32"/>
        </w:rPr>
        <w:t>）</w:t>
      </w:r>
      <w:r>
        <w:rPr>
          <w:rFonts w:hint="eastAsia" w:ascii="仿宋_GB2312" w:eastAsia="仿宋_GB2312"/>
          <w:color w:val="323232"/>
          <w:sz w:val="32"/>
          <w:szCs w:val="32"/>
        </w:rPr>
        <w:t>其他能反映考生既往学业、一贯表现、科研能力的材料：英语水平相关证明材料、硕士学位论文及全部论文评阅书的复印件（应届生须提交开题报告及完成部分的论文初稿）、公开发表的学术论文、所获专利及其它研究成果证明等。每位考生择其摘要及重点部分，材料总页数不超过50页。</w:t>
      </w:r>
    </w:p>
    <w:p>
      <w:pPr>
        <w:pStyle w:val="7"/>
        <w:spacing w:before="0" w:beforeAutospacing="0" w:after="0" w:afterAutospacing="0" w:line="480" w:lineRule="atLeast"/>
        <w:ind w:firstLine="420"/>
        <w:rPr>
          <w:rFonts w:ascii="仿宋_GB2312" w:eastAsia="仿宋_GB2312"/>
          <w:color w:val="323232"/>
          <w:sz w:val="32"/>
          <w:szCs w:val="32"/>
        </w:rPr>
      </w:pPr>
      <w:r>
        <w:rPr>
          <w:rFonts w:hint="eastAsia" w:ascii="仿宋_GB2312" w:eastAsia="仿宋_GB2312"/>
          <w:color w:val="323232"/>
          <w:sz w:val="32"/>
          <w:szCs w:val="32"/>
        </w:rPr>
        <w:t xml:space="preserve"> （2）个人陈述（含对报考专业的认知、拟定的研究计划、已获得的科研成果等，3000字左右，格式不限）。</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2.“申请-审核”制考生在</w:t>
      </w:r>
      <w:r>
        <w:rPr>
          <w:rFonts w:hint="eastAsia" w:ascii="仿宋_GB2312" w:hAnsi="Times New Roman" w:eastAsia="仿宋_GB2312" w:cs="Times New Roman"/>
          <w:color w:val="000000"/>
          <w:kern w:val="0"/>
          <w:sz w:val="32"/>
          <w:szCs w:val="32"/>
          <w:shd w:val="clear" w:color="auto" w:fill="FFFFFF"/>
        </w:rPr>
        <w:t>2023</w:t>
      </w:r>
      <w:r>
        <w:rPr>
          <w:rFonts w:hint="eastAsia" w:ascii="仿宋_GB2312" w:hAnsi="宋体" w:eastAsia="仿宋_GB2312" w:cs="宋体"/>
          <w:color w:val="000000"/>
          <w:kern w:val="0"/>
          <w:sz w:val="32"/>
          <w:szCs w:val="32"/>
          <w:shd w:val="clear" w:color="auto" w:fill="FFFFFF"/>
        </w:rPr>
        <w:t>年2月</w:t>
      </w:r>
      <w:r>
        <w:rPr>
          <w:rFonts w:hint="eastAsia" w:ascii="仿宋_GB2312" w:hAnsi="Times New Roman" w:eastAsia="仿宋_GB2312" w:cs="Times New Roman"/>
          <w:color w:val="000000"/>
          <w:kern w:val="0"/>
          <w:sz w:val="32"/>
          <w:szCs w:val="32"/>
          <w:shd w:val="clear" w:color="auto" w:fill="FFFFFF"/>
        </w:rPr>
        <w:t>15</w:t>
      </w:r>
      <w:r>
        <w:rPr>
          <w:rFonts w:hint="eastAsia" w:ascii="仿宋_GB2312" w:hAnsi="宋体" w:eastAsia="仿宋_GB2312" w:cs="宋体"/>
          <w:color w:val="000000"/>
          <w:kern w:val="0"/>
          <w:sz w:val="32"/>
          <w:szCs w:val="32"/>
          <w:shd w:val="clear" w:color="auto" w:fill="FFFFFF"/>
        </w:rPr>
        <w:t>日前、普通招考考生在</w:t>
      </w:r>
      <w:r>
        <w:rPr>
          <w:rFonts w:hint="eastAsia" w:ascii="仿宋_GB2312" w:hAnsi="Times New Roman" w:eastAsia="仿宋_GB2312" w:cs="Times New Roman"/>
          <w:color w:val="000000"/>
          <w:kern w:val="0"/>
          <w:sz w:val="32"/>
          <w:szCs w:val="32"/>
          <w:shd w:val="clear" w:color="auto" w:fill="FFFFFF"/>
        </w:rPr>
        <w:t>2023</w:t>
      </w:r>
      <w:r>
        <w:rPr>
          <w:rFonts w:hint="eastAsia" w:ascii="仿宋_GB2312" w:hAnsi="宋体" w:eastAsia="仿宋_GB2312" w:cs="宋体"/>
          <w:color w:val="000000"/>
          <w:kern w:val="0"/>
          <w:sz w:val="32"/>
          <w:szCs w:val="32"/>
          <w:shd w:val="clear" w:color="auto" w:fill="FFFFFF"/>
        </w:rPr>
        <w:t>年</w:t>
      </w:r>
      <w:r>
        <w:rPr>
          <w:rFonts w:hint="eastAsia" w:ascii="仿宋_GB2312" w:hAnsi="Times New Roman" w:eastAsia="仿宋_GB2312" w:cs="Times New Roman"/>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rPr>
        <w:t>月</w:t>
      </w:r>
      <w:r>
        <w:rPr>
          <w:rFonts w:hint="eastAsia" w:ascii="仿宋_GB2312" w:hAnsi="Times New Roman" w:eastAsia="仿宋_GB2312" w:cs="Times New Roman"/>
          <w:color w:val="000000"/>
          <w:kern w:val="0"/>
          <w:sz w:val="32"/>
          <w:szCs w:val="32"/>
          <w:shd w:val="clear" w:color="auto" w:fill="FFFFFF"/>
        </w:rPr>
        <w:t>30</w:t>
      </w:r>
      <w:r>
        <w:rPr>
          <w:rFonts w:hint="eastAsia" w:ascii="仿宋_GB2312" w:hAnsi="宋体" w:eastAsia="仿宋_GB2312" w:cs="宋体"/>
          <w:color w:val="000000"/>
          <w:kern w:val="0"/>
          <w:sz w:val="32"/>
          <w:szCs w:val="32"/>
          <w:shd w:val="clear" w:color="auto" w:fill="FFFFFF"/>
        </w:rPr>
        <w:t>日前，必须将材料寄送（限</w:t>
      </w:r>
      <w:r>
        <w:rPr>
          <w:rFonts w:hint="eastAsia" w:ascii="仿宋_GB2312" w:hAnsi="Times New Roman" w:eastAsia="仿宋_GB2312" w:cs="Times New Roman"/>
          <w:color w:val="000000"/>
          <w:kern w:val="0"/>
          <w:sz w:val="32"/>
          <w:szCs w:val="32"/>
          <w:shd w:val="clear" w:color="auto" w:fill="FFFFFF"/>
        </w:rPr>
        <w:t>EMS</w:t>
      </w:r>
      <w:r>
        <w:rPr>
          <w:rFonts w:hint="eastAsia" w:ascii="仿宋_GB2312" w:hAnsi="宋体" w:eastAsia="仿宋_GB2312" w:cs="宋体"/>
          <w:color w:val="000000"/>
          <w:kern w:val="0"/>
          <w:sz w:val="32"/>
          <w:szCs w:val="32"/>
          <w:shd w:val="clear" w:color="auto" w:fill="FFFFFF"/>
        </w:rPr>
        <w:t>邮寄，邮寄日期以当地邮戳为准）至学校研究生院。</w:t>
      </w:r>
    </w:p>
    <w:p>
      <w:pPr>
        <w:pStyle w:val="7"/>
        <w:spacing w:before="0" w:beforeAutospacing="0" w:after="0" w:afterAutospacing="0" w:line="480" w:lineRule="atLeast"/>
        <w:rPr>
          <w:rFonts w:ascii="仿宋_GB2312" w:eastAsia="仿宋_GB2312"/>
          <w:color w:val="323232"/>
          <w:sz w:val="32"/>
          <w:szCs w:val="32"/>
        </w:rPr>
      </w:pPr>
      <w:r>
        <w:rPr>
          <w:rFonts w:hint="eastAsia" w:ascii="仿宋_GB2312" w:eastAsia="仿宋_GB2312"/>
          <w:color w:val="323232"/>
          <w:sz w:val="32"/>
          <w:szCs w:val="32"/>
        </w:rPr>
        <w:tab/>
      </w:r>
      <w:r>
        <w:rPr>
          <w:rFonts w:hint="eastAsia" w:ascii="仿宋_GB2312" w:eastAsia="仿宋_GB2312"/>
          <w:color w:val="323232"/>
          <w:sz w:val="32"/>
          <w:szCs w:val="32"/>
        </w:rPr>
        <w:t xml:space="preserve"> 研究生院完成材料审查工作后，统一公布通过审查的考生名单。</w:t>
      </w:r>
    </w:p>
    <w:p>
      <w:pPr>
        <w:widowControl/>
        <w:shd w:val="clear" w:color="auto" w:fill="FFFFFF"/>
        <w:spacing w:line="520" w:lineRule="atLeast"/>
        <w:ind w:firstLine="64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（三）考试考核</w:t>
      </w:r>
    </w:p>
    <w:p>
      <w:pPr>
        <w:widowControl/>
        <w:shd w:val="clear" w:color="auto" w:fill="FFFFFF"/>
        <w:spacing w:line="520" w:lineRule="atLeast"/>
        <w:ind w:firstLine="64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1.“申请-审核”制考生</w:t>
      </w:r>
    </w:p>
    <w:p>
      <w:pPr>
        <w:pStyle w:val="7"/>
        <w:spacing w:before="0" w:beforeAutospacing="0" w:after="0" w:afterAutospacing="0" w:line="480" w:lineRule="atLeast"/>
        <w:ind w:firstLine="420"/>
        <w:rPr>
          <w:rFonts w:ascii="仿宋_GB2312" w:eastAsia="仿宋_GB2312"/>
          <w:color w:val="323232"/>
          <w:sz w:val="32"/>
          <w:szCs w:val="32"/>
        </w:rPr>
      </w:pPr>
      <w:r>
        <w:rPr>
          <w:rFonts w:hint="eastAsia" w:ascii="仿宋_GB2312" w:eastAsia="仿宋_GB2312"/>
          <w:color w:val="323232"/>
          <w:sz w:val="32"/>
          <w:szCs w:val="32"/>
        </w:rPr>
        <w:t>（1）各招生学院成立“申请-审核”制博士研究生招生考核小组，负责对考生进行思想政治素质和品德、学术水平、研究潜力等方面的综合考核。</w:t>
      </w:r>
    </w:p>
    <w:p>
      <w:pPr>
        <w:pStyle w:val="7"/>
        <w:spacing w:before="0" w:beforeAutospacing="0" w:after="0" w:afterAutospacing="0" w:line="480" w:lineRule="atLeast"/>
        <w:ind w:firstLine="420"/>
        <w:rPr>
          <w:rFonts w:ascii="仿宋_GB2312" w:eastAsia="仿宋_GB2312"/>
          <w:color w:val="323232"/>
          <w:sz w:val="32"/>
          <w:szCs w:val="32"/>
        </w:rPr>
      </w:pPr>
      <w:r>
        <w:rPr>
          <w:rFonts w:hint="eastAsia" w:ascii="仿宋_GB2312" w:eastAsia="仿宋_GB2312"/>
          <w:color w:val="323232"/>
          <w:sz w:val="32"/>
          <w:szCs w:val="32"/>
        </w:rPr>
        <w:t>（2）综合能力考核拟安排在2023年3月初进行，具体日期另行通知。采取面试与笔试相结合的方式。主要考核申请人综合运用所学知识能力、科研能力、 培养潜质及是否具有创新精神和创造能力等，并进行外语（如文献阅读、写作、口语和听力等）测试，同时对申请人的思想政治表现、遵纪守法情况、心理状况等方面进行考核。考核工作小组结合考生的申请材料和面试、笔试情况进行综合考核，判断考生是否具备博士研究生培养的潜能和素质，并对申请人的考核总体情况进行评分。考生的考核总成绩=面试成绩×面试成绩权重+笔试成绩× 笔试成绩权重。考试内容参考书目见附件2</w:t>
      </w:r>
    </w:p>
    <w:p>
      <w:pPr>
        <w:widowControl/>
        <w:shd w:val="clear" w:color="auto" w:fill="FFFFFF"/>
        <w:spacing w:line="520" w:lineRule="atLeast"/>
        <w:ind w:firstLine="64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2.普通招考考生</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（1）参加普通招考的考生于考试前一周通过中国研究生招生信息网打印准考证。</w:t>
      </w:r>
    </w:p>
    <w:p>
      <w:pPr>
        <w:widowControl/>
        <w:shd w:val="clear" w:color="auto" w:fill="FFFFFF"/>
        <w:spacing w:line="520" w:lineRule="atLeast"/>
        <w:ind w:firstLine="640"/>
        <w:rPr>
          <w:rFonts w:ascii="仿宋_GB2312" w:eastAsia="仿宋_GB2312"/>
          <w:color w:val="323232"/>
          <w:sz w:val="32"/>
          <w:szCs w:val="32"/>
        </w:rPr>
      </w:pPr>
      <w:r>
        <w:rPr>
          <w:rFonts w:hint="eastAsia" w:ascii="仿宋_GB2312" w:eastAsia="仿宋_GB2312"/>
          <w:color w:val="323232"/>
          <w:sz w:val="32"/>
          <w:szCs w:val="32"/>
        </w:rPr>
        <w:t>（2）初试日期及科目：初试安排在4月初进行，具体日期另行通知。科目为英语（不含听力）、两门业务课（具体科目见附件2），考试方式均为笔试、时间均为3小时。</w:t>
      </w:r>
    </w:p>
    <w:p>
      <w:pPr>
        <w:widowControl/>
        <w:shd w:val="clear" w:color="auto" w:fill="FFFFFF"/>
        <w:spacing w:line="520" w:lineRule="atLeast"/>
        <w:ind w:firstLine="640"/>
        <w:rPr>
          <w:rFonts w:ascii="仿宋_GB2312" w:eastAsia="仿宋_GB2312"/>
          <w:color w:val="323232"/>
          <w:sz w:val="32"/>
          <w:szCs w:val="32"/>
        </w:rPr>
      </w:pPr>
      <w:r>
        <w:rPr>
          <w:rFonts w:hint="eastAsia" w:ascii="仿宋_GB2312" w:eastAsia="仿宋_GB2312"/>
          <w:color w:val="323232"/>
          <w:sz w:val="32"/>
          <w:szCs w:val="32"/>
        </w:rPr>
        <w:t>（3）复试：具体复试时间、方式及内容另行通知。</w:t>
      </w:r>
    </w:p>
    <w:p>
      <w:pPr>
        <w:widowControl/>
        <w:shd w:val="clear" w:color="auto" w:fill="FFFFFF"/>
        <w:spacing w:line="520" w:lineRule="atLeast"/>
        <w:ind w:firstLine="64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（四）录取</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根据招生计划和考生入学考试成绩，经全面考查，择优录取。拟录取名单经学校研究生招生工作领导小组审定，在我校研究生院官网公示不少于</w:t>
      </w:r>
      <w:r>
        <w:rPr>
          <w:rFonts w:hint="eastAsia" w:ascii="仿宋_GB2312" w:hAnsi="Times New Roman" w:eastAsia="仿宋_GB2312" w:cs="Times New Roman"/>
          <w:color w:val="000000"/>
          <w:kern w:val="0"/>
          <w:sz w:val="32"/>
          <w:szCs w:val="32"/>
        </w:rPr>
        <w:t>10</w:t>
      </w:r>
      <w:r>
        <w:rPr>
          <w:rFonts w:hint="eastAsia" w:ascii="仿宋_GB2312" w:hAnsi="宋体" w:eastAsia="仿宋_GB2312" w:cs="宋体"/>
          <w:color w:val="000000"/>
          <w:kern w:val="0"/>
          <w:sz w:val="32"/>
          <w:szCs w:val="32"/>
        </w:rPr>
        <w:t>个工作日且无异议后上报广东省教育考试院。</w:t>
      </w:r>
    </w:p>
    <w:p>
      <w:pPr>
        <w:widowControl/>
        <w:shd w:val="clear" w:color="auto" w:fill="FFFFFF"/>
        <w:spacing w:line="520" w:lineRule="atLeast"/>
        <w:ind w:firstLine="640"/>
        <w:rPr>
          <w:rFonts w:hint="eastAsia" w:ascii="黑体" w:hAnsi="黑体" w:eastAsia="黑体" w:cs="宋体"/>
          <w:color w:val="000000"/>
          <w:kern w:val="0"/>
          <w:sz w:val="32"/>
          <w:szCs w:val="32"/>
          <w:shd w:val="clear" w:color="auto" w:fill="FFFFFF"/>
          <w:lang w:eastAsia="zh-CN"/>
        </w:rPr>
      </w:pPr>
      <w:r>
        <w:rPr>
          <w:rFonts w:hint="eastAsia" w:ascii="黑体" w:hAnsi="黑体" w:eastAsia="黑体" w:cs="宋体"/>
          <w:color w:val="000000"/>
          <w:kern w:val="0"/>
          <w:sz w:val="32"/>
          <w:szCs w:val="32"/>
          <w:shd w:val="clear" w:color="auto" w:fill="FFFFFF"/>
        </w:rPr>
        <w:t>五、学费</w:t>
      </w:r>
      <w:r>
        <w:rPr>
          <w:rFonts w:hint="eastAsia" w:ascii="黑体" w:hAnsi="黑体" w:eastAsia="黑体" w:cs="宋体"/>
          <w:color w:val="000000"/>
          <w:kern w:val="0"/>
          <w:sz w:val="32"/>
          <w:szCs w:val="32"/>
          <w:shd w:val="clear" w:color="auto" w:fill="FFFFFF"/>
          <w:lang w:eastAsia="zh-CN"/>
        </w:rPr>
        <w:t>、</w:t>
      </w:r>
      <w:r>
        <w:rPr>
          <w:rFonts w:hint="eastAsia" w:ascii="黑体" w:hAnsi="黑体" w:eastAsia="黑体" w:cs="宋体"/>
          <w:color w:val="000000"/>
          <w:kern w:val="0"/>
          <w:sz w:val="32"/>
          <w:szCs w:val="32"/>
          <w:shd w:val="clear" w:color="auto" w:fill="FFFFFF"/>
        </w:rPr>
        <w:t>奖助学金</w:t>
      </w:r>
      <w:r>
        <w:rPr>
          <w:rFonts w:hint="eastAsia" w:ascii="黑体" w:hAnsi="黑体" w:eastAsia="黑体" w:cs="宋体"/>
          <w:color w:val="000000"/>
          <w:kern w:val="0"/>
          <w:sz w:val="32"/>
          <w:szCs w:val="32"/>
          <w:shd w:val="clear" w:color="auto" w:fill="FFFFFF"/>
          <w:lang w:eastAsia="zh-CN"/>
        </w:rPr>
        <w:t>及住宿</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（一）学费标准：收费年限为</w:t>
      </w:r>
      <w:r>
        <w:rPr>
          <w:rFonts w:hint="eastAsia" w:ascii="仿宋_GB2312" w:hAnsi="Times New Roman" w:eastAsia="仿宋_GB2312" w:cs="Times New Roman"/>
          <w:color w:val="000000"/>
          <w:kern w:val="0"/>
          <w:sz w:val="32"/>
          <w:szCs w:val="32"/>
          <w:shd w:val="clear" w:color="auto" w:fill="FFFFFF"/>
        </w:rPr>
        <w:t>4</w:t>
      </w:r>
      <w:r>
        <w:rPr>
          <w:rFonts w:hint="eastAsia" w:ascii="仿宋_GB2312" w:hAnsi="宋体" w:eastAsia="仿宋_GB2312" w:cs="宋体"/>
          <w:color w:val="000000"/>
          <w:kern w:val="0"/>
          <w:sz w:val="32"/>
          <w:szCs w:val="32"/>
          <w:shd w:val="clear" w:color="auto" w:fill="FFFFFF"/>
        </w:rPr>
        <w:t>年，标准为</w:t>
      </w:r>
      <w:r>
        <w:rPr>
          <w:rFonts w:hint="eastAsia" w:ascii="仿宋_GB2312" w:hAnsi="Times New Roman" w:eastAsia="仿宋_GB2312" w:cs="Times New Roman"/>
          <w:color w:val="000000"/>
          <w:kern w:val="0"/>
          <w:sz w:val="32"/>
          <w:szCs w:val="32"/>
          <w:shd w:val="clear" w:color="auto" w:fill="FFFFFF"/>
        </w:rPr>
        <w:t>10000</w:t>
      </w:r>
      <w:r>
        <w:rPr>
          <w:rFonts w:hint="eastAsia" w:ascii="仿宋_GB2312" w:hAnsi="宋体" w:eastAsia="仿宋_GB2312" w:cs="宋体"/>
          <w:color w:val="000000"/>
          <w:kern w:val="0"/>
          <w:sz w:val="32"/>
          <w:szCs w:val="32"/>
          <w:shd w:val="clear" w:color="auto" w:fill="FFFFFF"/>
        </w:rPr>
        <w:t>元</w:t>
      </w:r>
      <w:r>
        <w:rPr>
          <w:rFonts w:hint="eastAsia" w:ascii="仿宋_GB2312" w:hAnsi="Times New Roman" w:eastAsia="仿宋_GB2312" w:cs="Times New Roman"/>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生·年。</w:t>
      </w:r>
    </w:p>
    <w:p>
      <w:pPr>
        <w:widowControl/>
        <w:shd w:val="clear" w:color="auto" w:fill="FFFFFF"/>
        <w:spacing w:line="520" w:lineRule="atLeast"/>
        <w:ind w:firstLine="640"/>
        <w:rPr>
          <w:rFonts w:hint="eastAsia"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二）奖助学金：学校建立了完善的博士研究生奖助学金体系，奖助学金包括“国家奖学金”“国家助学金”“学业奖学金”等评优评先奖励。奖助学金体系完善、奖励覆盖面宽、奖励力度大。同时，学校设置三助岗位。在四年学制内，符合条件的博士研究生均可按规定申请奖助学金，具体标准依据学校研究生奖助管理办法等相关规定发放。</w:t>
      </w:r>
    </w:p>
    <w:p>
      <w:pPr>
        <w:widowControl/>
        <w:shd w:val="clear" w:color="auto" w:fill="FFFFFF"/>
        <w:spacing w:line="520" w:lineRule="atLeast"/>
        <w:ind w:firstLine="640"/>
        <w:rPr>
          <w:rFonts w:hint="eastAsia" w:ascii="仿宋_GB2312" w:hAnsi="宋体" w:eastAsia="仿宋_GB2312" w:cs="宋体"/>
          <w:color w:val="000000"/>
          <w:kern w:val="0"/>
          <w:sz w:val="32"/>
          <w:szCs w:val="32"/>
          <w:shd w:val="clear" w:color="auto" w:fill="FFFFFF"/>
          <w:lang w:eastAsia="zh-CN"/>
        </w:rPr>
      </w:pPr>
      <w:r>
        <w:rPr>
          <w:rFonts w:hint="eastAsia" w:ascii="仿宋_GB2312" w:hAnsi="宋体" w:eastAsia="仿宋_GB2312" w:cs="宋体"/>
          <w:color w:val="000000"/>
          <w:kern w:val="0"/>
          <w:sz w:val="32"/>
          <w:szCs w:val="32"/>
          <w:shd w:val="clear" w:color="auto" w:fill="FFFFFF"/>
          <w:lang w:eastAsia="zh-CN"/>
        </w:rPr>
        <w:t>（三）住宿情况：凡被我校录取的全日制非定向博士研究生，入学后均可申请宿舍，单人单间，学校为博士研究生提供了良好的住宿环境。</w:t>
      </w:r>
    </w:p>
    <w:p>
      <w:pPr>
        <w:widowControl/>
        <w:shd w:val="clear" w:color="auto" w:fill="FFFFFF"/>
        <w:spacing w:line="520" w:lineRule="atLeast"/>
        <w:ind w:firstLine="640"/>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六、其他</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（一）请考生报名前登录我校研究生院网站，查阅报名流程及相关事宜。</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二）考生报名前应认真阅读我校招生简章及报考条件，仔细核对本人是否符合报考条件。经考生确认的报名信息在初试、复试及录取阶段一律不予修改，凡不符合报考条件或提供虚假信息的考生一律不予录取，凡不按要求报名、网报信息误填、错填或填报虚假信息而造成不能考试或录取的，后果由考生本人承担。</w:t>
      </w:r>
    </w:p>
    <w:p>
      <w:pPr>
        <w:widowControl/>
        <w:shd w:val="clear" w:color="auto" w:fill="FFFFFF"/>
        <w:spacing w:line="520" w:lineRule="atLeas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（三）本简章中如有内容与教育部最新政策相冲突，学校将按照教育部最新政策执行。</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（四）考生申诉机制</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若考生本人对资格审核及综合考核结果有异议，可在接到相应结果通知后的3日内向学院提出复议书面申请，写明考生本人姓名、身份证号、报考学院、报考专业、联系方式及复议理由，考生本人签字，学院将于3个工作日内进行复议并给予回复。如考生仍有异议，在收到学院回复的3日内，向学校提出复议书面申请书，申请书本人签字后拍照发至</w:t>
      </w:r>
      <w:r>
        <w:rPr>
          <w:rFonts w:ascii="Times New Roman" w:hAnsi="Times New Roman" w:eastAsia="仿宋_GB2312" w:cs="Times New Roman"/>
          <w:color w:val="000000"/>
          <w:kern w:val="0"/>
          <w:sz w:val="32"/>
          <w:szCs w:val="32"/>
          <w:shd w:val="clear" w:color="auto" w:fill="FFFFFF"/>
        </w:rPr>
        <w:t>GCBZ@gdufe.edu.cn</w:t>
      </w:r>
      <w:r>
        <w:rPr>
          <w:rFonts w:hint="eastAsia" w:ascii="仿宋_GB2312" w:hAnsi="宋体" w:eastAsia="仿宋_GB2312" w:cs="宋体"/>
          <w:color w:val="000000"/>
          <w:kern w:val="0"/>
          <w:sz w:val="32"/>
          <w:szCs w:val="32"/>
          <w:shd w:val="clear" w:color="auto" w:fill="FFFFFF"/>
        </w:rPr>
        <w:t>邮箱，邮件名称为“2023年博士招生复议-姓名”。学校将于3个工作日内进行复议并给予回复。</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（五）联系方式</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1.研究生院博士生培养办公室</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地址：广州市海珠区</w:t>
      </w:r>
      <w:r>
        <w:rPr>
          <w:rFonts w:hint="eastAsia" w:ascii="仿宋_GB2312" w:hAnsi="宋体" w:eastAsia="仿宋_GB2312" w:cs="宋体"/>
          <w:color w:val="000000"/>
          <w:kern w:val="0"/>
          <w:sz w:val="32"/>
          <w:szCs w:val="32"/>
          <w:shd w:val="clear" w:color="auto" w:fill="FFFFFF"/>
          <w:lang w:eastAsia="zh-CN"/>
        </w:rPr>
        <w:t>仑头</w:t>
      </w:r>
      <w:r>
        <w:rPr>
          <w:rFonts w:hint="eastAsia" w:ascii="仿宋_GB2312" w:hAnsi="宋体" w:eastAsia="仿宋_GB2312" w:cs="宋体"/>
          <w:color w:val="000000"/>
          <w:kern w:val="0"/>
          <w:sz w:val="32"/>
          <w:szCs w:val="32"/>
          <w:shd w:val="clear" w:color="auto" w:fill="FFFFFF"/>
        </w:rPr>
        <w:t>路21号广东财经大学</w:t>
      </w:r>
      <w:r>
        <w:rPr>
          <w:rFonts w:hint="eastAsia" w:ascii="仿宋_GB2312" w:hAnsi="宋体" w:eastAsia="仿宋_GB2312" w:cs="宋体"/>
          <w:color w:val="000000"/>
          <w:kern w:val="0"/>
          <w:sz w:val="32"/>
          <w:szCs w:val="32"/>
          <w:shd w:val="clear" w:color="auto" w:fill="FFFFFF"/>
        </w:rPr>
        <w:tab/>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邮编：510320</w:t>
      </w:r>
      <w:r>
        <w:rPr>
          <w:rFonts w:hint="eastAsia" w:ascii="仿宋_GB2312" w:hAnsi="宋体" w:eastAsia="仿宋_GB2312" w:cs="宋体"/>
          <w:color w:val="000000"/>
          <w:kern w:val="0"/>
          <w:sz w:val="32"/>
          <w:szCs w:val="32"/>
          <w:shd w:val="clear" w:color="auto" w:fill="FFFFFF"/>
        </w:rPr>
        <w:tab/>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招生热线：020-84096627</w:t>
      </w:r>
      <w:bookmarkStart w:id="0" w:name="_GoBack"/>
      <w:bookmarkEnd w:id="0"/>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电子邮箱：</w:t>
      </w:r>
      <w:r>
        <w:rPr>
          <w:rFonts w:ascii="Times New Roman" w:hAnsi="Times New Roman" w:eastAsia="仿宋_GB2312" w:cs="Times New Roman"/>
          <w:color w:val="000000"/>
          <w:kern w:val="0"/>
          <w:sz w:val="32"/>
          <w:szCs w:val="32"/>
          <w:shd w:val="clear" w:color="auto" w:fill="FFFFFF"/>
        </w:rPr>
        <w:t>GCBZ@gdufe.edu.cn</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网址：</w:t>
      </w:r>
      <w:r>
        <w:rPr>
          <w:rFonts w:hint="eastAsia" w:ascii="Times New Roman" w:hAnsi="Times New Roman" w:eastAsia="仿宋_GB2312" w:cs="Times New Roman"/>
          <w:color w:val="000000"/>
          <w:kern w:val="0"/>
          <w:sz w:val="32"/>
          <w:szCs w:val="32"/>
          <w:shd w:val="clear" w:color="auto" w:fill="FFFFFF"/>
        </w:rPr>
        <w:t>http://yjsc.gdufe.edu.cn</w:t>
      </w:r>
    </w:p>
    <w:p>
      <w:pPr>
        <w:widowControl/>
        <w:shd w:val="clear" w:color="auto" w:fill="FFFFFF"/>
        <w:spacing w:line="520" w:lineRule="atLeast"/>
        <w:ind w:firstLine="64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2.各招生学院联系方式</w:t>
      </w:r>
    </w:p>
    <w:tbl>
      <w:tblPr>
        <w:tblStyle w:val="9"/>
        <w:tblW w:w="8978" w:type="dxa"/>
        <w:tblInd w:w="72"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651"/>
        <w:gridCol w:w="1066"/>
        <w:gridCol w:w="2578"/>
        <w:gridCol w:w="36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8" w:hRule="atLeast"/>
        </w:trPr>
        <w:tc>
          <w:tcPr>
            <w:tcW w:w="1651" w:type="dxa"/>
            <w:tcBorders>
              <w:top w:val="single" w:color="000000" w:sz="4" w:space="0"/>
              <w:left w:val="single" w:color="000000" w:sz="4" w:space="0"/>
              <w:bottom w:val="single" w:color="000000" w:sz="4" w:space="0"/>
              <w:right w:val="single" w:color="000000" w:sz="4" w:space="0"/>
            </w:tcBorders>
            <w:tcMar>
              <w:top w:w="24" w:type="dxa"/>
              <w:left w:w="36" w:type="dxa"/>
              <w:bottom w:w="24" w:type="dxa"/>
              <w:right w:w="36" w:type="dxa"/>
            </w:tcMar>
            <w:vAlign w:val="center"/>
          </w:tcPr>
          <w:p>
            <w:pPr>
              <w:pStyle w:val="7"/>
              <w:spacing w:before="0" w:beforeAutospacing="0" w:after="0" w:afterAutospacing="0" w:line="480" w:lineRule="atLeast"/>
              <w:jc w:val="both"/>
              <w:rPr>
                <w:rFonts w:ascii="仿宋_GB2312" w:eastAsia="仿宋_GB2312"/>
                <w:color w:val="323232"/>
                <w:sz w:val="30"/>
                <w:szCs w:val="30"/>
              </w:rPr>
            </w:pPr>
            <w:r>
              <w:rPr>
                <w:rFonts w:hint="eastAsia" w:ascii="仿宋_GB2312" w:eastAsia="仿宋_GB2312"/>
                <w:color w:val="323232"/>
                <w:sz w:val="30"/>
                <w:szCs w:val="30"/>
              </w:rPr>
              <w:t>学院</w:t>
            </w:r>
          </w:p>
        </w:tc>
        <w:tc>
          <w:tcPr>
            <w:tcW w:w="1066"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pacing w:before="0" w:beforeAutospacing="0" w:after="0" w:afterAutospacing="0" w:line="480" w:lineRule="atLeast"/>
              <w:jc w:val="both"/>
              <w:rPr>
                <w:rFonts w:ascii="仿宋_GB2312" w:eastAsia="仿宋_GB2312"/>
                <w:color w:val="323232"/>
                <w:sz w:val="30"/>
                <w:szCs w:val="30"/>
              </w:rPr>
            </w:pPr>
            <w:r>
              <w:rPr>
                <w:rFonts w:hint="eastAsia" w:ascii="仿宋_GB2312" w:eastAsia="仿宋_GB2312"/>
                <w:color w:val="323232"/>
                <w:sz w:val="30"/>
                <w:szCs w:val="30"/>
              </w:rPr>
              <w:t>联系人</w:t>
            </w:r>
          </w:p>
        </w:tc>
        <w:tc>
          <w:tcPr>
            <w:tcW w:w="2578"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pacing w:before="0" w:beforeAutospacing="0" w:after="0" w:afterAutospacing="0" w:line="480" w:lineRule="atLeast"/>
              <w:jc w:val="both"/>
              <w:rPr>
                <w:rFonts w:ascii="仿宋_GB2312" w:eastAsia="仿宋_GB2312"/>
                <w:color w:val="323232"/>
                <w:sz w:val="30"/>
                <w:szCs w:val="30"/>
              </w:rPr>
            </w:pPr>
            <w:r>
              <w:rPr>
                <w:rFonts w:hint="eastAsia" w:ascii="仿宋_GB2312" w:eastAsia="仿宋_GB2312"/>
                <w:color w:val="323232"/>
                <w:sz w:val="30"/>
                <w:szCs w:val="30"/>
              </w:rPr>
              <w:t>联系电话（020-）</w:t>
            </w:r>
          </w:p>
        </w:tc>
        <w:tc>
          <w:tcPr>
            <w:tcW w:w="3683"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pacing w:before="0" w:beforeAutospacing="0" w:after="0" w:afterAutospacing="0" w:line="480" w:lineRule="atLeast"/>
              <w:jc w:val="both"/>
              <w:rPr>
                <w:rFonts w:ascii="仿宋_GB2312" w:eastAsia="仿宋_GB2312"/>
                <w:color w:val="323232"/>
                <w:sz w:val="30"/>
                <w:szCs w:val="30"/>
              </w:rPr>
            </w:pPr>
            <w:r>
              <w:rPr>
                <w:rFonts w:hint="eastAsia" w:ascii="仿宋_GB2312" w:eastAsia="仿宋_GB2312"/>
                <w:color w:val="323232"/>
                <w:sz w:val="30"/>
                <w:szCs w:val="30"/>
              </w:rPr>
              <w:t>网址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71" w:hRule="atLeast"/>
        </w:trPr>
        <w:tc>
          <w:tcPr>
            <w:tcW w:w="1651" w:type="dxa"/>
            <w:tcBorders>
              <w:top w:val="single" w:color="000000" w:sz="4" w:space="0"/>
              <w:left w:val="single" w:color="000000" w:sz="4" w:space="0"/>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jc w:val="both"/>
              <w:rPr>
                <w:rFonts w:ascii="仿宋_GB2312" w:eastAsia="仿宋_GB2312"/>
                <w:color w:val="323232"/>
              </w:rPr>
            </w:pPr>
            <w:r>
              <w:rPr>
                <w:rFonts w:hint="eastAsia" w:ascii="仿宋_GB2312" w:eastAsia="仿宋_GB2312"/>
                <w:color w:val="323232"/>
              </w:rPr>
              <w:t>财政税务学院</w:t>
            </w:r>
          </w:p>
        </w:tc>
        <w:tc>
          <w:tcPr>
            <w:tcW w:w="1066"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jc w:val="both"/>
              <w:rPr>
                <w:rFonts w:ascii="仿宋_GB2312" w:eastAsia="仿宋_GB2312"/>
                <w:color w:val="323232"/>
              </w:rPr>
            </w:pPr>
            <w:r>
              <w:rPr>
                <w:rFonts w:hint="eastAsia" w:ascii="仿宋_GB2312" w:eastAsia="仿宋_GB2312"/>
                <w:color w:val="323232"/>
              </w:rPr>
              <w:t xml:space="preserve">王老师 </w:t>
            </w:r>
          </w:p>
        </w:tc>
        <w:tc>
          <w:tcPr>
            <w:tcW w:w="2578"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jc w:val="both"/>
              <w:rPr>
                <w:rFonts w:ascii="Times New Roman" w:hAnsi="Times New Roman" w:eastAsia="仿宋_GB2312" w:cs="Times New Roman"/>
                <w:color w:val="323232"/>
              </w:rPr>
            </w:pPr>
            <w:r>
              <w:rPr>
                <w:rFonts w:ascii="Times New Roman" w:hAnsi="Times New Roman" w:eastAsia="仿宋_GB2312"/>
                <w:color w:val="323232"/>
              </w:rPr>
              <w:t>84096884</w:t>
            </w:r>
          </w:p>
          <w:p>
            <w:pPr>
              <w:pStyle w:val="7"/>
              <w:snapToGrid w:val="0"/>
              <w:spacing w:before="0" w:beforeAutospacing="0" w:after="0" w:afterAutospacing="0"/>
              <w:jc w:val="both"/>
              <w:rPr>
                <w:rFonts w:ascii="Times New Roman" w:hAnsi="Times New Roman" w:eastAsia="仿宋_GB2312"/>
                <w:color w:val="323232"/>
              </w:rPr>
            </w:pPr>
            <w:r>
              <w:rPr>
                <w:rFonts w:ascii="Times New Roman" w:hAnsi="Times New Roman" w:eastAsia="仿宋_GB2312"/>
                <w:color w:val="323232"/>
              </w:rPr>
              <w:t>wangweiv@gdufe.edu.cn</w:t>
            </w:r>
          </w:p>
        </w:tc>
        <w:tc>
          <w:tcPr>
            <w:tcW w:w="3683"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jc w:val="both"/>
              <w:rPr>
                <w:rFonts w:ascii="Times New Roman" w:hAnsi="Times New Roman" w:eastAsia="仿宋_GB2312"/>
                <w:color w:val="323232"/>
              </w:rPr>
            </w:pPr>
            <w:r>
              <w:rPr>
                <w:rFonts w:ascii="Times New Roman" w:hAnsi="Times New Roman" w:eastAsia="仿宋_GB2312"/>
                <w:color w:val="323232"/>
              </w:rPr>
              <w:t>http://csgg.gdufe.edu.cn/main.htm</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1651" w:type="dxa"/>
            <w:tcBorders>
              <w:top w:val="single" w:color="000000" w:sz="4" w:space="0"/>
              <w:left w:val="single" w:color="000000" w:sz="4" w:space="0"/>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jc w:val="both"/>
              <w:rPr>
                <w:rFonts w:ascii="仿宋_GB2312" w:eastAsia="仿宋_GB2312"/>
                <w:color w:val="323232"/>
              </w:rPr>
            </w:pPr>
            <w:r>
              <w:rPr>
                <w:rFonts w:hint="eastAsia" w:ascii="仿宋_GB2312" w:eastAsia="仿宋_GB2312"/>
                <w:color w:val="323232"/>
              </w:rPr>
              <w:t>金融学院</w:t>
            </w:r>
          </w:p>
        </w:tc>
        <w:tc>
          <w:tcPr>
            <w:tcW w:w="1066"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rPr>
                <w:rFonts w:ascii="仿宋_GB2312" w:eastAsia="仿宋_GB2312"/>
                <w:color w:val="323232"/>
              </w:rPr>
            </w:pPr>
            <w:r>
              <w:rPr>
                <w:rFonts w:hint="eastAsia" w:ascii="仿宋_GB2312" w:eastAsia="仿宋_GB2312"/>
                <w:color w:val="323232"/>
              </w:rPr>
              <w:t>吕老师</w:t>
            </w:r>
          </w:p>
        </w:tc>
        <w:tc>
          <w:tcPr>
            <w:tcW w:w="2578"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rPr>
                <w:rFonts w:ascii="Times New Roman" w:hAnsi="Times New Roman" w:eastAsia="仿宋_GB2312"/>
                <w:color w:val="323232"/>
              </w:rPr>
            </w:pPr>
            <w:r>
              <w:rPr>
                <w:rFonts w:ascii="Times New Roman" w:hAnsi="Times New Roman" w:eastAsia="仿宋_GB2312"/>
                <w:color w:val="323232"/>
              </w:rPr>
              <w:t>84261262</w:t>
            </w:r>
            <w:r>
              <w:t xml:space="preserve"> </w:t>
            </w:r>
            <w:r>
              <w:rPr>
                <w:rFonts w:ascii="Times New Roman" w:hAnsi="Times New Roman" w:eastAsia="仿宋_GB2312"/>
                <w:color w:val="323232"/>
              </w:rPr>
              <w:t>jrxyyjszs@126.com</w:t>
            </w:r>
          </w:p>
        </w:tc>
        <w:tc>
          <w:tcPr>
            <w:tcW w:w="3683"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jc w:val="both"/>
              <w:rPr>
                <w:rFonts w:ascii="Times New Roman" w:hAnsi="Times New Roman" w:eastAsia="仿宋_GB2312"/>
                <w:color w:val="323232"/>
              </w:rPr>
            </w:pPr>
            <w:r>
              <w:rPr>
                <w:rFonts w:ascii="Times New Roman" w:hAnsi="Times New Roman" w:eastAsia="仿宋_GB2312"/>
                <w:color w:val="323232"/>
              </w:rPr>
              <w:t>http://finance.gdufe.edu.cn/</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81" w:hRule="atLeast"/>
        </w:trPr>
        <w:tc>
          <w:tcPr>
            <w:tcW w:w="1651" w:type="dxa"/>
            <w:tcBorders>
              <w:top w:val="single" w:color="000000" w:sz="4" w:space="0"/>
              <w:left w:val="single" w:color="000000" w:sz="4" w:space="0"/>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jc w:val="both"/>
              <w:rPr>
                <w:rFonts w:ascii="仿宋_GB2312" w:eastAsia="仿宋_GB2312"/>
                <w:color w:val="323232"/>
              </w:rPr>
            </w:pPr>
            <w:r>
              <w:rPr>
                <w:rFonts w:hint="eastAsia" w:ascii="仿宋_GB2312" w:eastAsia="仿宋_GB2312"/>
                <w:color w:val="323232"/>
              </w:rPr>
              <w:t>经济学院</w:t>
            </w:r>
          </w:p>
        </w:tc>
        <w:tc>
          <w:tcPr>
            <w:tcW w:w="1066"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jc w:val="both"/>
              <w:rPr>
                <w:rFonts w:ascii="仿宋_GB2312" w:eastAsia="仿宋_GB2312"/>
                <w:color w:val="323232"/>
              </w:rPr>
            </w:pPr>
            <w:r>
              <w:rPr>
                <w:rFonts w:hint="eastAsia" w:ascii="仿宋_GB2312" w:eastAsia="仿宋_GB2312"/>
                <w:color w:val="323232"/>
              </w:rPr>
              <w:t>唐老师</w:t>
            </w:r>
          </w:p>
        </w:tc>
        <w:tc>
          <w:tcPr>
            <w:tcW w:w="2578"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jc w:val="both"/>
              <w:rPr>
                <w:rFonts w:ascii="Times New Roman" w:hAnsi="Times New Roman" w:eastAsia="仿宋_GB2312" w:cs="Times New Roman"/>
                <w:color w:val="323232"/>
              </w:rPr>
            </w:pPr>
            <w:r>
              <w:rPr>
                <w:rFonts w:ascii="Times New Roman" w:hAnsi="Times New Roman" w:eastAsia="仿宋_GB2312"/>
                <w:color w:val="323232"/>
              </w:rPr>
              <w:t>84261737</w:t>
            </w:r>
          </w:p>
          <w:p>
            <w:pPr>
              <w:pStyle w:val="7"/>
              <w:snapToGrid w:val="0"/>
              <w:spacing w:before="0" w:beforeAutospacing="0" w:after="0" w:afterAutospacing="0"/>
              <w:jc w:val="both"/>
              <w:rPr>
                <w:rFonts w:ascii="Times New Roman" w:hAnsi="Times New Roman" w:eastAsia="仿宋_GB2312"/>
                <w:color w:val="323232"/>
              </w:rPr>
            </w:pPr>
            <w:r>
              <w:rPr>
                <w:rFonts w:ascii="Times New Roman" w:hAnsi="Times New Roman" w:eastAsia="仿宋_GB2312"/>
                <w:color w:val="323232"/>
              </w:rPr>
              <w:t>285207648@qq.com</w:t>
            </w:r>
          </w:p>
        </w:tc>
        <w:tc>
          <w:tcPr>
            <w:tcW w:w="3683" w:type="dxa"/>
            <w:tcBorders>
              <w:top w:val="single" w:color="000000" w:sz="4" w:space="0"/>
              <w:left w:val="nil"/>
              <w:bottom w:val="single" w:color="000000" w:sz="4" w:space="0"/>
              <w:right w:val="single" w:color="000000" w:sz="4" w:space="0"/>
            </w:tcBorders>
            <w:tcMar>
              <w:top w:w="24" w:type="dxa"/>
              <w:left w:w="36" w:type="dxa"/>
              <w:bottom w:w="24" w:type="dxa"/>
              <w:right w:w="36" w:type="dxa"/>
            </w:tcMar>
            <w:vAlign w:val="center"/>
          </w:tcPr>
          <w:p>
            <w:pPr>
              <w:pStyle w:val="7"/>
              <w:snapToGrid w:val="0"/>
              <w:spacing w:before="0" w:beforeAutospacing="0" w:after="0" w:afterAutospacing="0"/>
              <w:jc w:val="both"/>
              <w:rPr>
                <w:rFonts w:ascii="Times New Roman" w:hAnsi="Times New Roman" w:eastAsia="仿宋_GB2312"/>
                <w:color w:val="323232"/>
              </w:rPr>
            </w:pPr>
            <w:r>
              <w:rPr>
                <w:rFonts w:ascii="Times New Roman" w:hAnsi="Times New Roman" w:eastAsia="仿宋_GB2312"/>
                <w:color w:val="323232"/>
              </w:rPr>
              <w:t>http://gsjm.gdufe.edu.cn/main.htm</w:t>
            </w:r>
          </w:p>
        </w:tc>
      </w:tr>
    </w:tbl>
    <w:p>
      <w:pPr>
        <w:rPr>
          <w:rFonts w:ascii="å®‹ä½“" w:hAnsi="宋体" w:eastAsia="å®‹ä½“" w:cs="宋体"/>
          <w:color w:val="000000"/>
          <w:kern w:val="36"/>
          <w:sz w:val="40"/>
          <w:szCs w:val="40"/>
        </w:rPr>
      </w:pPr>
      <w:r>
        <w:rPr>
          <w:rFonts w:hint="eastAsia" w:ascii="å®‹ä½“" w:hAnsi="宋体" w:eastAsia="å®‹ä½“" w:cs="宋体"/>
          <w:color w:val="000000"/>
          <w:kern w:val="36"/>
          <w:sz w:val="40"/>
          <w:szCs w:val="40"/>
        </w:rPr>
        <w:br w:type="page"/>
      </w:r>
    </w:p>
    <w:p>
      <w:pPr>
        <w:widowControl/>
        <w:shd w:val="clear" w:color="auto" w:fill="FFFFFF"/>
        <w:spacing w:line="600" w:lineRule="atLeast"/>
        <w:jc w:val="center"/>
        <w:outlineLvl w:val="0"/>
        <w:rPr>
          <w:rFonts w:ascii="å®‹ä½“" w:hAnsi="宋体" w:eastAsia="å®‹ä½“" w:cs="宋体"/>
          <w:b/>
          <w:bCs/>
          <w:color w:val="000000"/>
          <w:kern w:val="36"/>
          <w:sz w:val="48"/>
          <w:szCs w:val="48"/>
        </w:rPr>
      </w:pPr>
      <w:r>
        <w:rPr>
          <w:rFonts w:hint="eastAsia" w:ascii="å®‹ä½“" w:hAnsi="宋体" w:eastAsia="å®‹ä½“" w:cs="宋体"/>
          <w:color w:val="000000"/>
          <w:kern w:val="36"/>
          <w:sz w:val="40"/>
          <w:szCs w:val="40"/>
        </w:rPr>
        <w:t>广东财经大学2023年博士研究生招生专业目录</w:t>
      </w:r>
    </w:p>
    <w:tbl>
      <w:tblPr>
        <w:tblStyle w:val="9"/>
        <w:tblW w:w="11251"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010"/>
        <w:gridCol w:w="2528"/>
        <w:gridCol w:w="1702"/>
        <w:gridCol w:w="1514"/>
        <w:gridCol w:w="2158"/>
        <w:gridCol w:w="133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010" w:type="dxa"/>
            <w:tcBorders>
              <w:top w:val="single" w:color="000000" w:sz="6" w:space="0"/>
              <w:left w:val="single" w:color="000000" w:sz="6" w:space="0"/>
              <w:bottom w:val="single" w:color="000000" w:sz="6" w:space="0"/>
              <w:right w:val="single" w:color="000000" w:sz="6" w:space="0"/>
            </w:tcBorders>
            <w:shd w:val="clear" w:color="auto" w:fill="D7D7D7"/>
            <w:tcMar>
              <w:top w:w="32" w:type="dxa"/>
              <w:left w:w="48" w:type="dxa"/>
              <w:bottom w:w="32" w:type="dxa"/>
              <w:right w:w="48" w:type="dxa"/>
            </w:tcMar>
            <w:vAlign w:val="center"/>
          </w:tcPr>
          <w:p>
            <w:pPr>
              <w:widowControl/>
              <w:spacing w:line="360" w:lineRule="atLeas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学科专业</w:t>
            </w:r>
          </w:p>
        </w:tc>
        <w:tc>
          <w:tcPr>
            <w:tcW w:w="2528" w:type="dxa"/>
            <w:tcBorders>
              <w:top w:val="single" w:color="000000" w:sz="6" w:space="0"/>
              <w:left w:val="single" w:color="000000" w:sz="6" w:space="0"/>
              <w:bottom w:val="single" w:color="000000" w:sz="6" w:space="0"/>
              <w:right w:val="single" w:color="000000" w:sz="6" w:space="0"/>
            </w:tcBorders>
            <w:shd w:val="clear" w:color="auto" w:fill="D7D7D7"/>
            <w:tcMar>
              <w:top w:w="32" w:type="dxa"/>
              <w:left w:w="48" w:type="dxa"/>
              <w:bottom w:w="32" w:type="dxa"/>
              <w:right w:w="48" w:type="dxa"/>
            </w:tcMar>
            <w:vAlign w:val="center"/>
          </w:tcPr>
          <w:p>
            <w:pPr>
              <w:widowControl/>
              <w:spacing w:line="360" w:lineRule="atLeast"/>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研究方向</w:t>
            </w:r>
          </w:p>
        </w:tc>
        <w:tc>
          <w:tcPr>
            <w:tcW w:w="1702" w:type="dxa"/>
            <w:tcBorders>
              <w:top w:val="single" w:color="000000" w:sz="6" w:space="0"/>
              <w:left w:val="single" w:color="000000" w:sz="6" w:space="0"/>
              <w:bottom w:val="single" w:color="000000" w:sz="6" w:space="0"/>
              <w:right w:val="single" w:color="000000" w:sz="6" w:space="0"/>
            </w:tcBorders>
            <w:shd w:val="clear" w:color="auto" w:fill="D7D7D7"/>
            <w:tcMar>
              <w:top w:w="32" w:type="dxa"/>
              <w:left w:w="48" w:type="dxa"/>
              <w:bottom w:w="32" w:type="dxa"/>
              <w:right w:w="48" w:type="dxa"/>
            </w:tcMar>
            <w:vAlign w:val="center"/>
          </w:tcPr>
          <w:p>
            <w:pPr>
              <w:widowControl/>
              <w:spacing w:line="360" w:lineRule="atLeas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招生学院</w:t>
            </w:r>
          </w:p>
        </w:tc>
        <w:tc>
          <w:tcPr>
            <w:tcW w:w="1514" w:type="dxa"/>
            <w:tcBorders>
              <w:top w:val="single" w:color="000000" w:sz="6" w:space="0"/>
              <w:left w:val="single" w:color="000000" w:sz="6" w:space="0"/>
              <w:bottom w:val="single" w:color="000000" w:sz="6" w:space="0"/>
              <w:right w:val="single" w:color="000000" w:sz="6" w:space="0"/>
            </w:tcBorders>
            <w:shd w:val="clear" w:color="auto" w:fill="D7D7D7"/>
            <w:tcMar>
              <w:top w:w="32" w:type="dxa"/>
              <w:left w:w="48" w:type="dxa"/>
              <w:bottom w:w="32" w:type="dxa"/>
              <w:right w:w="48" w:type="dxa"/>
            </w:tcMar>
            <w:vAlign w:val="center"/>
          </w:tcPr>
          <w:p>
            <w:pPr>
              <w:widowControl/>
              <w:spacing w:line="360" w:lineRule="atLeast"/>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拟招生人数</w:t>
            </w:r>
          </w:p>
        </w:tc>
        <w:tc>
          <w:tcPr>
            <w:tcW w:w="2158" w:type="dxa"/>
            <w:tcBorders>
              <w:top w:val="single" w:color="000000" w:sz="6" w:space="0"/>
              <w:left w:val="single" w:color="000000" w:sz="6" w:space="0"/>
              <w:bottom w:val="single" w:color="000000" w:sz="6" w:space="0"/>
              <w:right w:val="single" w:color="000000" w:sz="6" w:space="0"/>
            </w:tcBorders>
            <w:shd w:val="clear" w:color="auto" w:fill="D7D7D7"/>
            <w:tcMar>
              <w:top w:w="32" w:type="dxa"/>
              <w:left w:w="48" w:type="dxa"/>
              <w:bottom w:w="32" w:type="dxa"/>
              <w:right w:w="48" w:type="dxa"/>
            </w:tcMar>
            <w:vAlign w:val="center"/>
          </w:tcPr>
          <w:p>
            <w:pPr>
              <w:widowControl/>
              <w:spacing w:line="360" w:lineRule="atLeast"/>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普通招考考试科目</w:t>
            </w:r>
          </w:p>
        </w:tc>
        <w:tc>
          <w:tcPr>
            <w:tcW w:w="1339" w:type="dxa"/>
            <w:tcBorders>
              <w:top w:val="single" w:color="000000" w:sz="6" w:space="0"/>
              <w:left w:val="single" w:color="000000" w:sz="6" w:space="0"/>
              <w:bottom w:val="single" w:color="000000" w:sz="6" w:space="0"/>
              <w:right w:val="single" w:color="000000" w:sz="6" w:space="0"/>
            </w:tcBorders>
            <w:shd w:val="clear" w:color="auto" w:fill="D7D7D7"/>
            <w:tcMar>
              <w:top w:w="32" w:type="dxa"/>
              <w:left w:w="48" w:type="dxa"/>
              <w:bottom w:w="32" w:type="dxa"/>
              <w:right w:w="48" w:type="dxa"/>
            </w:tcMar>
            <w:vAlign w:val="center"/>
          </w:tcPr>
          <w:p>
            <w:pPr>
              <w:widowControl/>
              <w:spacing w:line="360" w:lineRule="atLeast"/>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备 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010" w:type="dxa"/>
            <w:vMerge w:val="restart"/>
            <w:tcBorders>
              <w:top w:val="single" w:color="000000" w:sz="6" w:space="0"/>
              <w:left w:val="single" w:color="000000" w:sz="6" w:space="0"/>
              <w:right w:val="single" w:color="000000" w:sz="6" w:space="0"/>
            </w:tcBorders>
            <w:tcMar>
              <w:top w:w="32" w:type="dxa"/>
              <w:left w:w="48" w:type="dxa"/>
              <w:bottom w:w="32" w:type="dxa"/>
              <w:right w:w="48" w:type="dxa"/>
            </w:tcMar>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0202应用经济学</w:t>
            </w:r>
          </w:p>
        </w:tc>
        <w:tc>
          <w:tcPr>
            <w:tcW w:w="2528" w:type="dxa"/>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01 财政学</w:t>
            </w:r>
          </w:p>
        </w:tc>
        <w:tc>
          <w:tcPr>
            <w:tcW w:w="1702" w:type="dxa"/>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pStyle w:val="7"/>
              <w:snapToGrid w:val="0"/>
              <w:spacing w:before="0" w:beforeAutospacing="0" w:after="0" w:afterAutospacing="0"/>
              <w:jc w:val="both"/>
              <w:rPr>
                <w:rFonts w:ascii="仿宋_GB2312" w:eastAsia="仿宋_GB2312"/>
                <w:color w:val="323232"/>
              </w:rPr>
            </w:pPr>
            <w:r>
              <w:rPr>
                <w:rFonts w:hint="eastAsia" w:ascii="仿宋_GB2312" w:eastAsia="仿宋_GB2312"/>
                <w:color w:val="323232"/>
              </w:rPr>
              <w:t>财政税务学院</w:t>
            </w:r>
          </w:p>
        </w:tc>
        <w:tc>
          <w:tcPr>
            <w:tcW w:w="1514" w:type="dxa"/>
            <w:vMerge w:val="restart"/>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widowControl/>
              <w:spacing w:line="36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2158" w:type="dxa"/>
            <w:vMerge w:val="restart"/>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widowControl/>
              <w:spacing w:line="36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①</w:t>
            </w:r>
            <w:r>
              <w:rPr>
                <w:rFonts w:hint="eastAsia"/>
              </w:rPr>
              <w:fldChar w:fldCharType="begin"/>
            </w:r>
            <w:r>
              <w:instrText xml:space="preserve"> HYPERLINK "http://yz.chsi.com.cn/bszyml/sch/getCksm.jsp?dwdm=10534&amp;kskmdm=1121&amp;title=1121%E5%A4%96%E5%9B%BD%E8%AF%AD" \t "_blank" </w:instrText>
            </w:r>
            <w:r>
              <w:rPr>
                <w:rFonts w:hint="eastAsia"/>
              </w:rPr>
              <w:fldChar w:fldCharType="separate"/>
            </w:r>
            <w:r>
              <w:rPr>
                <w:rFonts w:hint="eastAsia" w:ascii="仿宋_GB2312" w:hAnsi="宋体" w:eastAsia="仿宋_GB2312" w:cs="宋体"/>
                <w:kern w:val="0"/>
                <w:sz w:val="24"/>
                <w:szCs w:val="24"/>
              </w:rPr>
              <w:t>1001英语</w:t>
            </w:r>
            <w:r>
              <w:rPr>
                <w:rFonts w:hint="eastAsia" w:ascii="仿宋_GB2312" w:hAnsi="宋体" w:eastAsia="仿宋_GB2312" w:cs="宋体"/>
                <w:kern w:val="0"/>
                <w:sz w:val="24"/>
                <w:szCs w:val="24"/>
              </w:rPr>
              <w:fldChar w:fldCharType="end"/>
            </w:r>
          </w:p>
          <w:p>
            <w:pPr>
              <w:widowControl/>
              <w:spacing w:line="36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②2001经济学</w:t>
            </w:r>
          </w:p>
          <w:p>
            <w:pPr>
              <w:widowControl/>
              <w:spacing w:line="360" w:lineRule="atLeast"/>
              <w:jc w:val="left"/>
              <w:rPr>
                <w:rFonts w:ascii="仿宋_GB2312" w:hAnsi="宋体" w:eastAsia="仿宋_GB2312" w:cs="宋体"/>
                <w:kern w:val="0"/>
                <w:sz w:val="24"/>
                <w:szCs w:val="24"/>
              </w:rPr>
            </w:pPr>
            <w:r>
              <w:rPr>
                <w:rFonts w:hint="eastAsia" w:ascii="仿宋_GB2312" w:hAnsi="宋体" w:eastAsia="仿宋_GB2312" w:cs="宋体"/>
                <w:kern w:val="0"/>
                <w:sz w:val="24"/>
                <w:szCs w:val="24"/>
              </w:rPr>
              <w:t>③3001计量经济学（经济学</w:t>
            </w:r>
            <w:r>
              <w:rPr>
                <w:rFonts w:ascii="仿宋_GB2312" w:hAnsi="宋体" w:eastAsia="仿宋_GB2312" w:cs="宋体"/>
                <w:kern w:val="0"/>
                <w:sz w:val="24"/>
                <w:szCs w:val="24"/>
              </w:rPr>
              <w:t>研究方法</w:t>
            </w:r>
            <w:r>
              <w:rPr>
                <w:rFonts w:hint="eastAsia" w:ascii="仿宋_GB2312" w:hAnsi="宋体" w:eastAsia="仿宋_GB2312" w:cs="宋体"/>
                <w:kern w:val="0"/>
                <w:sz w:val="24"/>
                <w:szCs w:val="24"/>
              </w:rPr>
              <w:t>）</w:t>
            </w:r>
          </w:p>
        </w:tc>
        <w:tc>
          <w:tcPr>
            <w:tcW w:w="1339" w:type="dxa"/>
            <w:vMerge w:val="restart"/>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widowControl/>
              <w:jc w:val="left"/>
              <w:rPr>
                <w:rFonts w:ascii="仿宋_GB2312" w:hAnsi="宋体"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2010" w:type="dxa"/>
            <w:vMerge w:val="continue"/>
            <w:tcBorders>
              <w:left w:val="single" w:color="000000" w:sz="6" w:space="0"/>
              <w:right w:val="single" w:color="000000" w:sz="6" w:space="0"/>
            </w:tcBorders>
            <w:tcMar>
              <w:top w:w="32" w:type="dxa"/>
              <w:left w:w="48" w:type="dxa"/>
              <w:bottom w:w="32" w:type="dxa"/>
              <w:right w:w="48" w:type="dxa"/>
            </w:tcMar>
            <w:vAlign w:val="center"/>
          </w:tcPr>
          <w:p>
            <w:pPr>
              <w:widowControl/>
              <w:spacing w:line="340" w:lineRule="atLeast"/>
              <w:rPr>
                <w:rFonts w:ascii="仿宋_GB2312" w:hAnsi="宋体" w:eastAsia="仿宋_GB2312" w:cs="宋体"/>
                <w:kern w:val="0"/>
                <w:sz w:val="24"/>
                <w:szCs w:val="24"/>
              </w:rPr>
            </w:pPr>
          </w:p>
        </w:tc>
        <w:tc>
          <w:tcPr>
            <w:tcW w:w="2528" w:type="dxa"/>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02 金融学</w:t>
            </w:r>
          </w:p>
        </w:tc>
        <w:tc>
          <w:tcPr>
            <w:tcW w:w="1702" w:type="dxa"/>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pStyle w:val="7"/>
              <w:snapToGrid w:val="0"/>
              <w:spacing w:before="0" w:beforeAutospacing="0" w:after="0" w:afterAutospacing="0"/>
              <w:jc w:val="both"/>
              <w:rPr>
                <w:rFonts w:ascii="仿宋_GB2312" w:eastAsia="仿宋_GB2312"/>
                <w:color w:val="323232"/>
              </w:rPr>
            </w:pPr>
            <w:r>
              <w:rPr>
                <w:rFonts w:hint="eastAsia" w:ascii="仿宋_GB2312" w:eastAsia="仿宋_GB2312"/>
                <w:color w:val="323232"/>
              </w:rPr>
              <w:t>金融学院</w:t>
            </w:r>
          </w:p>
        </w:tc>
        <w:tc>
          <w:tcPr>
            <w:tcW w:w="15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1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33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010" w:type="dxa"/>
            <w:vMerge w:val="continue"/>
            <w:tcBorders>
              <w:left w:val="single" w:color="000000" w:sz="6" w:space="0"/>
              <w:right w:val="single" w:color="000000" w:sz="6" w:space="0"/>
            </w:tcBorders>
            <w:tcMar>
              <w:top w:w="32" w:type="dxa"/>
              <w:left w:w="48" w:type="dxa"/>
              <w:bottom w:w="32" w:type="dxa"/>
              <w:right w:w="48" w:type="dxa"/>
            </w:tcMar>
            <w:vAlign w:val="center"/>
          </w:tcPr>
          <w:p>
            <w:pPr>
              <w:widowControl/>
              <w:spacing w:line="340" w:lineRule="atLeast"/>
              <w:rPr>
                <w:rFonts w:ascii="仿宋_GB2312" w:hAnsi="宋体" w:eastAsia="仿宋_GB2312" w:cs="宋体"/>
                <w:kern w:val="0"/>
                <w:sz w:val="24"/>
                <w:szCs w:val="24"/>
              </w:rPr>
            </w:pPr>
          </w:p>
        </w:tc>
        <w:tc>
          <w:tcPr>
            <w:tcW w:w="2528" w:type="dxa"/>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03 产业经济学</w:t>
            </w:r>
          </w:p>
        </w:tc>
        <w:tc>
          <w:tcPr>
            <w:tcW w:w="1702" w:type="dxa"/>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pStyle w:val="7"/>
              <w:snapToGrid w:val="0"/>
              <w:spacing w:before="0" w:beforeAutospacing="0" w:after="0" w:afterAutospacing="0"/>
              <w:jc w:val="both"/>
              <w:rPr>
                <w:rFonts w:ascii="仿宋_GB2312" w:eastAsia="仿宋_GB2312"/>
                <w:color w:val="323232"/>
              </w:rPr>
            </w:pPr>
            <w:r>
              <w:rPr>
                <w:rFonts w:hint="eastAsia" w:ascii="仿宋_GB2312" w:eastAsia="仿宋_GB2312"/>
                <w:color w:val="323232"/>
              </w:rPr>
              <w:t>经济学院</w:t>
            </w:r>
          </w:p>
        </w:tc>
        <w:tc>
          <w:tcPr>
            <w:tcW w:w="15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1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33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010" w:type="dxa"/>
            <w:vMerge w:val="continue"/>
            <w:tcBorders>
              <w:left w:val="single" w:color="000000" w:sz="6" w:space="0"/>
              <w:right w:val="single" w:color="000000" w:sz="6" w:space="0"/>
            </w:tcBorders>
            <w:tcMar>
              <w:top w:w="32" w:type="dxa"/>
              <w:left w:w="48" w:type="dxa"/>
              <w:bottom w:w="32" w:type="dxa"/>
              <w:right w:w="48" w:type="dxa"/>
            </w:tcMar>
            <w:vAlign w:val="center"/>
          </w:tcPr>
          <w:p>
            <w:pPr>
              <w:widowControl/>
              <w:spacing w:line="340" w:lineRule="atLeast"/>
              <w:rPr>
                <w:rFonts w:ascii="仿宋_GB2312" w:hAnsi="宋体" w:eastAsia="仿宋_GB2312" w:cs="宋体"/>
                <w:kern w:val="0"/>
                <w:sz w:val="24"/>
                <w:szCs w:val="24"/>
              </w:rPr>
            </w:pPr>
          </w:p>
        </w:tc>
        <w:tc>
          <w:tcPr>
            <w:tcW w:w="2528" w:type="dxa"/>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04 数字经济学</w:t>
            </w:r>
          </w:p>
        </w:tc>
        <w:tc>
          <w:tcPr>
            <w:tcW w:w="1702" w:type="dxa"/>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widowControl/>
              <w:spacing w:line="340" w:lineRule="atLeast"/>
              <w:jc w:val="left"/>
              <w:rPr>
                <w:rFonts w:ascii="仿宋_GB2312" w:hAnsi="宋体" w:eastAsia="仿宋_GB2312" w:cs="宋体"/>
                <w:kern w:val="0"/>
                <w:sz w:val="24"/>
                <w:szCs w:val="24"/>
              </w:rPr>
            </w:pPr>
            <w:r>
              <w:rPr>
                <w:rFonts w:hint="eastAsia" w:ascii="仿宋_GB2312" w:eastAsia="仿宋_GB2312"/>
                <w:color w:val="323232"/>
                <w:sz w:val="24"/>
                <w:szCs w:val="24"/>
              </w:rPr>
              <w:t>经济学院</w:t>
            </w:r>
          </w:p>
        </w:tc>
        <w:tc>
          <w:tcPr>
            <w:tcW w:w="15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1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33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010" w:type="dxa"/>
            <w:vMerge w:val="continue"/>
            <w:tcBorders>
              <w:left w:val="single" w:color="000000" w:sz="6" w:space="0"/>
              <w:bottom w:val="single" w:color="000000" w:sz="6" w:space="0"/>
              <w:right w:val="single" w:color="000000" w:sz="6" w:space="0"/>
            </w:tcBorders>
            <w:tcMar>
              <w:top w:w="32" w:type="dxa"/>
              <w:left w:w="48" w:type="dxa"/>
              <w:bottom w:w="32" w:type="dxa"/>
              <w:right w:w="48" w:type="dxa"/>
            </w:tcMar>
            <w:vAlign w:val="center"/>
          </w:tcPr>
          <w:p>
            <w:pPr>
              <w:widowControl/>
              <w:spacing w:line="340" w:lineRule="atLeast"/>
              <w:rPr>
                <w:rFonts w:ascii="仿宋_GB2312" w:hAnsi="宋体" w:eastAsia="仿宋_GB2312" w:cs="宋体"/>
                <w:kern w:val="0"/>
                <w:sz w:val="24"/>
                <w:szCs w:val="24"/>
              </w:rPr>
            </w:pPr>
          </w:p>
        </w:tc>
        <w:tc>
          <w:tcPr>
            <w:tcW w:w="2528" w:type="dxa"/>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widowControl/>
              <w:spacing w:line="34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05 国际贸易与统计学</w:t>
            </w:r>
          </w:p>
        </w:tc>
        <w:tc>
          <w:tcPr>
            <w:tcW w:w="1702" w:type="dxa"/>
            <w:tcBorders>
              <w:top w:val="single" w:color="000000" w:sz="6" w:space="0"/>
              <w:left w:val="single" w:color="000000" w:sz="6" w:space="0"/>
              <w:bottom w:val="single" w:color="000000" w:sz="6" w:space="0"/>
              <w:right w:val="single" w:color="000000" w:sz="6" w:space="0"/>
            </w:tcBorders>
            <w:tcMar>
              <w:top w:w="32" w:type="dxa"/>
              <w:left w:w="48" w:type="dxa"/>
              <w:bottom w:w="32" w:type="dxa"/>
              <w:right w:w="48" w:type="dxa"/>
            </w:tcMar>
            <w:vAlign w:val="center"/>
          </w:tcPr>
          <w:p>
            <w:pPr>
              <w:widowControl/>
              <w:spacing w:line="340" w:lineRule="atLeast"/>
              <w:jc w:val="left"/>
              <w:rPr>
                <w:rFonts w:ascii="仿宋_GB2312" w:hAnsi="宋体" w:eastAsia="仿宋_GB2312" w:cs="宋体"/>
                <w:kern w:val="0"/>
                <w:sz w:val="24"/>
                <w:szCs w:val="24"/>
              </w:rPr>
            </w:pPr>
            <w:r>
              <w:rPr>
                <w:rFonts w:hint="eastAsia" w:ascii="仿宋_GB2312" w:eastAsia="仿宋_GB2312"/>
                <w:color w:val="323232"/>
                <w:sz w:val="24"/>
                <w:szCs w:val="24"/>
              </w:rPr>
              <w:t>经济学院</w:t>
            </w:r>
          </w:p>
        </w:tc>
        <w:tc>
          <w:tcPr>
            <w:tcW w:w="15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15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33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bl>
    <w:p>
      <w:pPr>
        <w:widowControl/>
        <w:jc w:val="left"/>
        <w:rPr>
          <w:rFonts w:ascii="宋体" w:hAnsi="宋体" w:cs="宋体"/>
          <w:kern w:val="0"/>
          <w:sz w:val="24"/>
          <w:szCs w:val="24"/>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å®‹ä½“" w:eastAsia="å®‹ä½“"/>
          <w:b/>
          <w:bCs/>
          <w:color w:val="000000"/>
          <w:sz w:val="19"/>
          <w:szCs w:val="19"/>
          <w:shd w:val="clear" w:color="auto" w:fill="FFFFFF"/>
        </w:rPr>
        <w:t>拟招生人数包括 “申请</w:t>
      </w:r>
      <w:r>
        <w:rPr>
          <w:rFonts w:ascii="Times New Roman" w:hAnsi="Times New Roman" w:cs="Times New Roman"/>
          <w:b/>
          <w:bCs/>
          <w:color w:val="000000"/>
          <w:sz w:val="19"/>
          <w:szCs w:val="19"/>
          <w:shd w:val="clear" w:color="auto" w:fill="FFFFFF"/>
        </w:rPr>
        <w:t>-</w:t>
      </w:r>
      <w:r>
        <w:rPr>
          <w:rFonts w:hint="eastAsia" w:ascii="å®‹ä½“" w:eastAsia="å®‹ä½“"/>
          <w:b/>
          <w:bCs/>
          <w:color w:val="000000"/>
          <w:sz w:val="19"/>
          <w:szCs w:val="19"/>
          <w:shd w:val="clear" w:color="auto" w:fill="FFFFFF"/>
        </w:rPr>
        <w:t>考核”制及普通招考拟招生人数。</w:t>
      </w:r>
    </w:p>
    <w:p>
      <w:pPr>
        <w:widowControl/>
        <w:jc w:val="center"/>
        <w:rPr>
          <w:rFonts w:ascii="宋体" w:hAnsi="宋体" w:cs="宋体"/>
          <w:kern w:val="0"/>
          <w:sz w:val="24"/>
          <w:szCs w:val="24"/>
        </w:rPr>
      </w:pPr>
      <w:r>
        <w:rPr>
          <w:rFonts w:hint="eastAsia" w:ascii="å®‹ä½“" w:eastAsia="å®‹ä½“"/>
          <w:color w:val="000000"/>
          <w:sz w:val="38"/>
          <w:szCs w:val="38"/>
          <w:shd w:val="clear" w:color="auto" w:fill="FFFFFF"/>
        </w:rPr>
        <w:t>广东财经大学2023年博士研究生招生专业参考书目</w:t>
      </w:r>
    </w:p>
    <w:tbl>
      <w:tblPr>
        <w:tblStyle w:val="10"/>
        <w:tblW w:w="15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2675"/>
        <w:gridCol w:w="2982"/>
        <w:gridCol w:w="4614"/>
        <w:gridCol w:w="3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75"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b/>
                <w:bCs/>
                <w:sz w:val="24"/>
                <w:szCs w:val="24"/>
              </w:rPr>
            </w:pPr>
            <w:r>
              <w:rPr>
                <w:rFonts w:hint="eastAsia" w:ascii="仿宋_GB2312" w:hAnsi="等线" w:eastAsia="仿宋_GB2312" w:cs="Times New Roman"/>
                <w:b/>
                <w:bCs/>
                <w:sz w:val="24"/>
                <w:szCs w:val="24"/>
              </w:rPr>
              <w:t>考试类型</w:t>
            </w:r>
          </w:p>
        </w:tc>
        <w:tc>
          <w:tcPr>
            <w:tcW w:w="2675"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b/>
                <w:bCs/>
                <w:sz w:val="24"/>
                <w:szCs w:val="24"/>
              </w:rPr>
            </w:pPr>
            <w:r>
              <w:rPr>
                <w:rFonts w:hint="eastAsia" w:ascii="仿宋_GB2312" w:hAnsi="Times New Roman" w:eastAsia="仿宋_GB2312" w:cs="Times New Roman"/>
                <w:b/>
                <w:bCs/>
                <w:kern w:val="0"/>
                <w:sz w:val="24"/>
                <w:szCs w:val="24"/>
              </w:rPr>
              <w:t>考试科目</w:t>
            </w:r>
          </w:p>
        </w:tc>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b/>
                <w:bCs/>
                <w:sz w:val="24"/>
                <w:szCs w:val="24"/>
              </w:rPr>
            </w:pPr>
            <w:r>
              <w:rPr>
                <w:rFonts w:hint="eastAsia" w:ascii="仿宋_GB2312" w:hAnsi="Times New Roman" w:eastAsia="仿宋_GB2312" w:cs="Times New Roman"/>
                <w:b/>
                <w:bCs/>
                <w:kern w:val="0"/>
                <w:sz w:val="24"/>
                <w:szCs w:val="24"/>
              </w:rPr>
              <w:t>参考书名</w:t>
            </w:r>
          </w:p>
        </w:tc>
        <w:tc>
          <w:tcPr>
            <w:tcW w:w="46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b/>
                <w:bCs/>
                <w:sz w:val="24"/>
                <w:szCs w:val="24"/>
              </w:rPr>
            </w:pPr>
            <w:r>
              <w:rPr>
                <w:rFonts w:hint="eastAsia" w:ascii="仿宋_GB2312" w:hAnsi="Times New Roman" w:eastAsia="仿宋_GB2312" w:cs="Times New Roman"/>
                <w:b/>
                <w:bCs/>
                <w:kern w:val="0"/>
                <w:sz w:val="24"/>
                <w:szCs w:val="24"/>
              </w:rPr>
              <w:t>出版社、出版年份、版次</w:t>
            </w:r>
          </w:p>
        </w:tc>
        <w:tc>
          <w:tcPr>
            <w:tcW w:w="36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b/>
                <w:bCs/>
                <w:sz w:val="24"/>
                <w:szCs w:val="24"/>
              </w:rPr>
            </w:pPr>
            <w:r>
              <w:rPr>
                <w:rFonts w:hint="eastAsia" w:ascii="仿宋_GB2312" w:hAnsi="Times New Roman" w:eastAsia="仿宋_GB2312" w:cs="Times New Roman"/>
                <w:b/>
                <w:bCs/>
                <w:kern w:val="0"/>
                <w:sz w:val="24"/>
                <w:szCs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75" w:type="dxa"/>
            <w:vMerge w:val="restart"/>
            <w:tcBorders>
              <w:top w:val="nil"/>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初试</w:t>
            </w:r>
          </w:p>
          <w:p>
            <w:pPr>
              <w:jc w:val="cente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（笔试）</w:t>
            </w:r>
          </w:p>
        </w:tc>
        <w:tc>
          <w:tcPr>
            <w:tcW w:w="2675"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英语（不含听力）</w:t>
            </w:r>
          </w:p>
        </w:tc>
        <w:tc>
          <w:tcPr>
            <w:tcW w:w="298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无</w:t>
            </w:r>
          </w:p>
        </w:tc>
        <w:tc>
          <w:tcPr>
            <w:tcW w:w="46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p>
        </w:tc>
        <w:tc>
          <w:tcPr>
            <w:tcW w:w="36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4"/>
                <w:szCs w:val="24"/>
              </w:rPr>
            </w:pPr>
          </w:p>
        </w:tc>
        <w:tc>
          <w:tcPr>
            <w:tcW w:w="2675" w:type="dxa"/>
            <w:vMerge w:val="restart"/>
            <w:tcBorders>
              <w:top w:val="nil"/>
              <w:left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专业课一：经济学</w:t>
            </w: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西方经济学（上册）</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高等教育出版社，2019年</w:t>
            </w:r>
            <w:r>
              <w:rPr>
                <w:rFonts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rPr>
              <w:t>第二版</w:t>
            </w:r>
          </w:p>
        </w:tc>
        <w:tc>
          <w:tcPr>
            <w:tcW w:w="3671" w:type="dxa"/>
            <w:tcBorders>
              <w:top w:val="single" w:color="auto" w:sz="4" w:space="0"/>
              <w:left w:val="single" w:color="auto" w:sz="4" w:space="0"/>
              <w:bottom w:val="single" w:color="auto" w:sz="4" w:space="0"/>
              <w:right w:val="single" w:color="auto" w:sz="4" w:space="0"/>
            </w:tcBorders>
            <w:vAlign w:val="center"/>
          </w:tcPr>
          <w:p>
            <w:pPr>
              <w:pStyle w:val="19"/>
              <w:jc w:val="both"/>
              <w:rPr>
                <w:rFonts w:ascii="仿宋_GB2312" w:eastAsia="仿宋_GB2312" w:cs="Times New Roman"/>
                <w:color w:val="auto"/>
              </w:rPr>
            </w:pPr>
            <w:r>
              <w:rPr>
                <w:rFonts w:hint="eastAsia" w:ascii="仿宋_GB2312" w:eastAsia="仿宋_GB2312" w:cs="Times New Roman"/>
                <w:color w:val="auto"/>
              </w:rPr>
              <w:t>《西方经济学》编写组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4"/>
                <w:szCs w:val="24"/>
              </w:rPr>
            </w:pP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西方经济学（下册）</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高等教育出版社，2019年</w:t>
            </w:r>
            <w:r>
              <w:rPr>
                <w:rFonts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rPr>
              <w:t>第二版</w:t>
            </w:r>
          </w:p>
        </w:tc>
        <w:tc>
          <w:tcPr>
            <w:tcW w:w="3671" w:type="dxa"/>
            <w:tcBorders>
              <w:top w:val="single" w:color="auto" w:sz="4" w:space="0"/>
              <w:left w:val="single" w:color="auto" w:sz="4" w:space="0"/>
              <w:bottom w:val="single" w:color="auto" w:sz="4" w:space="0"/>
              <w:right w:val="single" w:color="auto" w:sz="4" w:space="0"/>
            </w:tcBorders>
            <w:vAlign w:val="center"/>
          </w:tcPr>
          <w:p>
            <w:pPr>
              <w:pStyle w:val="19"/>
              <w:jc w:val="both"/>
              <w:rPr>
                <w:rFonts w:ascii="仿宋_GB2312" w:eastAsia="仿宋_GB2312" w:cs="Times New Roman"/>
                <w:color w:val="auto"/>
              </w:rPr>
            </w:pPr>
            <w:r>
              <w:rPr>
                <w:rFonts w:hint="eastAsia" w:ascii="仿宋_GB2312" w:eastAsia="仿宋_GB2312" w:cs="Times New Roman"/>
                <w:color w:val="auto"/>
              </w:rPr>
              <w:t>《西方经济学》编写组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4"/>
                <w:szCs w:val="24"/>
              </w:rPr>
            </w:pP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《微观经济学：现代观点》</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格致出版社，2015年，第九版</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rPr>
              <w:t xml:space="preserve">H·范里安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4"/>
                <w:szCs w:val="24"/>
              </w:rPr>
            </w:pPr>
          </w:p>
        </w:tc>
        <w:tc>
          <w:tcPr>
            <w:tcW w:w="2675" w:type="dxa"/>
            <w:vMerge w:val="restart"/>
            <w:tcBorders>
              <w:top w:val="single" w:color="auto" w:sz="4" w:space="0"/>
              <w:left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专业课二：计量经济学</w:t>
            </w:r>
            <w:r>
              <w:rPr>
                <w:rFonts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rPr>
              <w:t>经济学研究</w:t>
            </w:r>
            <w:r>
              <w:rPr>
                <w:rFonts w:ascii="仿宋_GB2312" w:hAnsi="Times New Roman" w:eastAsia="仿宋_GB2312" w:cs="Times New Roman"/>
                <w:kern w:val="0"/>
                <w:sz w:val="24"/>
                <w:szCs w:val="24"/>
              </w:rPr>
              <w:t>方法）</w:t>
            </w: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《实证研究方法论</w:t>
            </w:r>
            <w:r>
              <w:rPr>
                <w:rFonts w:ascii="仿宋_GB2312" w:hAnsi="Times New Roman" w:eastAsia="仿宋_GB2312" w:cs="Times New Roman"/>
                <w:kern w:val="0"/>
                <w:sz w:val="24"/>
                <w:szCs w:val="24"/>
              </w:rPr>
              <w:t>——Stata</w:t>
            </w:r>
            <w:r>
              <w:rPr>
                <w:rFonts w:hint="eastAsia" w:ascii="仿宋_GB2312" w:hAnsi="Times New Roman" w:eastAsia="仿宋_GB2312" w:cs="Times New Roman"/>
                <w:kern w:val="0"/>
                <w:sz w:val="24"/>
                <w:szCs w:val="24"/>
              </w:rPr>
              <w:t>应用》</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中国人民大学出版社，202</w:t>
            </w:r>
            <w:r>
              <w:rPr>
                <w:rFonts w:ascii="仿宋_GB2312" w:hAnsi="Times New Roman" w:eastAsia="仿宋_GB2312" w:cs="Times New Roman"/>
                <w:kern w:val="0"/>
                <w:sz w:val="24"/>
                <w:szCs w:val="24"/>
              </w:rPr>
              <w:t>2</w:t>
            </w:r>
            <w:r>
              <w:rPr>
                <w:rFonts w:hint="eastAsia" w:ascii="仿宋_GB2312" w:hAnsi="Times New Roman" w:eastAsia="仿宋_GB2312" w:cs="Times New Roman"/>
                <w:kern w:val="0"/>
                <w:sz w:val="24"/>
                <w:szCs w:val="24"/>
              </w:rPr>
              <w:t>年</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毛</w:t>
            </w:r>
            <w:r>
              <w:rPr>
                <w:rFonts w:ascii="仿宋_GB2312" w:hAnsi="Times New Roman" w:eastAsia="仿宋_GB2312" w:cs="Times New Roman"/>
                <w:kern w:val="0"/>
                <w:sz w:val="24"/>
                <w:szCs w:val="24"/>
              </w:rPr>
              <w:t>新述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4"/>
                <w:szCs w:val="24"/>
              </w:rPr>
            </w:pPr>
          </w:p>
        </w:tc>
        <w:tc>
          <w:tcPr>
            <w:tcW w:w="2675" w:type="dxa"/>
            <w:vMerge w:val="continue"/>
            <w:tcBorders>
              <w:left w:val="single" w:color="auto" w:sz="4" w:space="0"/>
              <w:right w:val="single" w:color="auto" w:sz="4" w:space="0"/>
            </w:tcBorders>
            <w:vAlign w:val="center"/>
          </w:tcPr>
          <w:p>
            <w:pPr>
              <w:rPr>
                <w:rFonts w:ascii="仿宋_GB2312" w:hAnsi="Times New Roman" w:eastAsia="仿宋_GB2312" w:cs="Times New Roman"/>
                <w:kern w:val="0"/>
                <w:sz w:val="24"/>
                <w:szCs w:val="24"/>
              </w:rPr>
            </w:pP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《机器学习及Python应用》</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高等教育出版社，20</w:t>
            </w:r>
            <w:r>
              <w:rPr>
                <w:rFonts w:ascii="仿宋_GB2312" w:hAnsi="Times New Roman" w:eastAsia="仿宋_GB2312" w:cs="Times New Roman"/>
                <w:kern w:val="0"/>
                <w:sz w:val="24"/>
                <w:szCs w:val="24"/>
              </w:rPr>
              <w:t>21</w:t>
            </w:r>
            <w:r>
              <w:rPr>
                <w:rFonts w:hint="eastAsia" w:ascii="仿宋_GB2312" w:hAnsi="Times New Roman" w:eastAsia="仿宋_GB2312" w:cs="Times New Roman"/>
                <w:kern w:val="0"/>
                <w:sz w:val="24"/>
                <w:szCs w:val="24"/>
              </w:rPr>
              <w:t>年</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陈强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等线" w:eastAsia="仿宋_GB2312" w:cs="Times New Roman"/>
                <w:sz w:val="24"/>
                <w:szCs w:val="24"/>
              </w:rPr>
            </w:pPr>
          </w:p>
        </w:tc>
        <w:tc>
          <w:tcPr>
            <w:tcW w:w="2675" w:type="dxa"/>
            <w:vMerge w:val="continue"/>
            <w:tcBorders>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《计量经济学导论：现代观点》</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中国人民大学出版社，2018年，第六版</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杰弗里·M·伍德里奇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75" w:type="dxa"/>
            <w:vMerge w:val="restart"/>
            <w:tcBorders>
              <w:top w:val="nil"/>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复试</w:t>
            </w:r>
          </w:p>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（面试）</w:t>
            </w:r>
          </w:p>
        </w:tc>
        <w:tc>
          <w:tcPr>
            <w:tcW w:w="2675"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英语（口语、听力）</w:t>
            </w: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无</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2675"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金融学</w:t>
            </w: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金融学（精编版）</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中国人民大学出版社，20</w:t>
            </w:r>
            <w:r>
              <w:rPr>
                <w:rFonts w:ascii="仿宋_GB2312" w:hAnsi="Times New Roman" w:eastAsia="仿宋_GB2312" w:cs="Times New Roman"/>
                <w:kern w:val="0"/>
                <w:sz w:val="24"/>
                <w:szCs w:val="24"/>
              </w:rPr>
              <w:t>20</w:t>
            </w:r>
            <w:r>
              <w:rPr>
                <w:rFonts w:hint="eastAsia" w:ascii="仿宋_GB2312" w:hAnsi="Times New Roman" w:eastAsia="仿宋_GB2312" w:cs="Times New Roman"/>
                <w:kern w:val="0"/>
                <w:sz w:val="24"/>
                <w:szCs w:val="24"/>
              </w:rPr>
              <w:t>年，第五版</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黄达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2675" w:type="dxa"/>
            <w:vMerge w:val="restart"/>
            <w:tcBorders>
              <w:top w:val="single" w:color="auto" w:sz="4" w:space="0"/>
              <w:left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财政学</w:t>
            </w: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财政学</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中国人民大学出版社，20</w:t>
            </w:r>
            <w:r>
              <w:rPr>
                <w:rFonts w:ascii="仿宋_GB2312" w:hAnsi="Times New Roman" w:eastAsia="仿宋_GB2312" w:cs="Times New Roman"/>
                <w:kern w:val="0"/>
                <w:sz w:val="24"/>
                <w:szCs w:val="24"/>
              </w:rPr>
              <w:t>20</w:t>
            </w:r>
            <w:r>
              <w:rPr>
                <w:rFonts w:hint="eastAsia" w:ascii="仿宋_GB2312" w:hAnsi="Times New Roman" w:eastAsia="仿宋_GB2312" w:cs="Times New Roman"/>
                <w:kern w:val="0"/>
                <w:sz w:val="24"/>
                <w:szCs w:val="24"/>
              </w:rPr>
              <w:t>年，第十版</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陈共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2675" w:type="dxa"/>
            <w:vMerge w:val="continue"/>
            <w:tcBorders>
              <w:left w:val="single" w:color="auto" w:sz="4" w:space="0"/>
              <w:bottom w:val="single" w:color="auto" w:sz="4" w:space="0"/>
              <w:right w:val="single" w:color="auto" w:sz="4" w:space="0"/>
            </w:tcBorders>
            <w:vAlign w:val="center"/>
          </w:tcPr>
          <w:p>
            <w:pPr>
              <w:rPr>
                <w:rFonts w:ascii="仿宋_GB2312" w:hAnsi="Times New Roman" w:eastAsia="仿宋_GB2312" w:cs="Times New Roman"/>
                <w:kern w:val="0"/>
                <w:sz w:val="24"/>
                <w:szCs w:val="24"/>
              </w:rPr>
            </w:pP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公共财政概论</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高等教育出版社,2019年，第一版</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《公共财政概论》编写组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2675"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产业经济学</w:t>
            </w: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现代产业经济学</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高等教育出版社，2009年，第二版</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刘志彪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2675" w:type="dxa"/>
            <w:vMerge w:val="restart"/>
            <w:tcBorders>
              <w:top w:val="nil"/>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数字经济学</w:t>
            </w: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数字经济学导论</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高等教育出版社，2022年，第一版</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李涛、刘航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区块链经济学</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格致出版社、上海人民出版社 ，2022年，第一版</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郭广珍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2675" w:type="dxa"/>
            <w:vMerge w:val="restart"/>
            <w:tcBorders>
              <w:top w:val="nil"/>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国际贸易与统计学</w:t>
            </w: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高级国际贸易学十讲</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北京大学出版社，2014年，第一版</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赵伟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Times New Roman"/>
                <w:sz w:val="24"/>
                <w:szCs w:val="24"/>
              </w:rPr>
            </w:pPr>
          </w:p>
        </w:tc>
        <w:tc>
          <w:tcPr>
            <w:tcW w:w="2982"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概率论与统计学</w:t>
            </w:r>
          </w:p>
        </w:tc>
        <w:tc>
          <w:tcPr>
            <w:tcW w:w="4614"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中国统计出版社，2021年，第二版</w:t>
            </w:r>
          </w:p>
        </w:tc>
        <w:tc>
          <w:tcPr>
            <w:tcW w:w="3671"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Times New Roman" w:eastAsia="仿宋_GB2312" w:cs="Times New Roman"/>
                <w:kern w:val="0"/>
                <w:sz w:val="24"/>
                <w:szCs w:val="24"/>
              </w:rPr>
              <w:t>洪永淼</w:t>
            </w:r>
          </w:p>
        </w:tc>
      </w:tr>
    </w:tbl>
    <w:p>
      <w:pPr>
        <w:widowControl/>
        <w:jc w:val="left"/>
        <w:rPr>
          <w:rFonts w:ascii="宋体" w:hAnsi="宋体" w:cs="宋体"/>
          <w:vanish/>
          <w:kern w:val="0"/>
          <w:sz w:val="24"/>
          <w:szCs w:val="24"/>
        </w:rPr>
        <w:sectPr>
          <w:pgSz w:w="16838" w:h="11906" w:orient="landscape"/>
          <w:pgMar w:top="567" w:right="720" w:bottom="567" w:left="720" w:header="851" w:footer="992" w:gutter="0"/>
          <w:cols w:space="425" w:num="1"/>
          <w:docGrid w:type="lines" w:linePitch="312" w:charSpace="0"/>
        </w:sectPr>
      </w:pPr>
    </w:p>
    <w:p>
      <w:pPr>
        <w:widowControl/>
        <w:jc w:val="left"/>
        <w:rPr>
          <w:rFonts w:ascii="宋体" w:hAnsi="宋体" w:cs="宋体"/>
          <w:vanish/>
          <w:kern w:val="0"/>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å®‹ä½“">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7476739"/>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c2YTYzMWI3NmVlYTgwOTdmY2VkNWU5NDUxZDA1NWYifQ=="/>
  </w:docVars>
  <w:rsids>
    <w:rsidRoot w:val="00A92EB8"/>
    <w:rsid w:val="00037FA8"/>
    <w:rsid w:val="00041825"/>
    <w:rsid w:val="00043258"/>
    <w:rsid w:val="000679D7"/>
    <w:rsid w:val="0007075F"/>
    <w:rsid w:val="00091321"/>
    <w:rsid w:val="000B2160"/>
    <w:rsid w:val="000C5943"/>
    <w:rsid w:val="000E2158"/>
    <w:rsid w:val="00143FC7"/>
    <w:rsid w:val="00152989"/>
    <w:rsid w:val="00162460"/>
    <w:rsid w:val="001C132D"/>
    <w:rsid w:val="001D567F"/>
    <w:rsid w:val="002002F7"/>
    <w:rsid w:val="00245A86"/>
    <w:rsid w:val="00277C62"/>
    <w:rsid w:val="002D18A6"/>
    <w:rsid w:val="00340D13"/>
    <w:rsid w:val="003D4064"/>
    <w:rsid w:val="003F5316"/>
    <w:rsid w:val="0041197C"/>
    <w:rsid w:val="004A4697"/>
    <w:rsid w:val="00512F6F"/>
    <w:rsid w:val="00586038"/>
    <w:rsid w:val="005978D0"/>
    <w:rsid w:val="005F22DC"/>
    <w:rsid w:val="00633EC8"/>
    <w:rsid w:val="00664CAF"/>
    <w:rsid w:val="00705F2F"/>
    <w:rsid w:val="00723FB2"/>
    <w:rsid w:val="007647EC"/>
    <w:rsid w:val="00770B15"/>
    <w:rsid w:val="007B28FF"/>
    <w:rsid w:val="0082199B"/>
    <w:rsid w:val="008A15F8"/>
    <w:rsid w:val="00961687"/>
    <w:rsid w:val="009A3063"/>
    <w:rsid w:val="00A47FD5"/>
    <w:rsid w:val="00A92EB8"/>
    <w:rsid w:val="00AC748C"/>
    <w:rsid w:val="00B42055"/>
    <w:rsid w:val="00C100C2"/>
    <w:rsid w:val="00C75CEC"/>
    <w:rsid w:val="00D251E5"/>
    <w:rsid w:val="00D940CD"/>
    <w:rsid w:val="00DA60AA"/>
    <w:rsid w:val="00E123D4"/>
    <w:rsid w:val="00E1707F"/>
    <w:rsid w:val="00E7791E"/>
    <w:rsid w:val="00E94F31"/>
    <w:rsid w:val="00ED5B3E"/>
    <w:rsid w:val="00F42799"/>
    <w:rsid w:val="00FB7D4C"/>
    <w:rsid w:val="046C4FD9"/>
    <w:rsid w:val="11D3267F"/>
    <w:rsid w:val="12AA0993"/>
    <w:rsid w:val="13D30E19"/>
    <w:rsid w:val="1471082C"/>
    <w:rsid w:val="14E76E65"/>
    <w:rsid w:val="18C84565"/>
    <w:rsid w:val="1BDE3B1C"/>
    <w:rsid w:val="22F70A26"/>
    <w:rsid w:val="282F3BDC"/>
    <w:rsid w:val="3C7F2AEC"/>
    <w:rsid w:val="3EA1117F"/>
    <w:rsid w:val="41B75B01"/>
    <w:rsid w:val="4558594D"/>
    <w:rsid w:val="48C06256"/>
    <w:rsid w:val="49F85C12"/>
    <w:rsid w:val="53C86926"/>
    <w:rsid w:val="57AB2CCD"/>
    <w:rsid w:val="5A5371DB"/>
    <w:rsid w:val="5B600F77"/>
    <w:rsid w:val="5D266AA5"/>
    <w:rsid w:val="5ECC7AFE"/>
    <w:rsid w:val="63320B02"/>
    <w:rsid w:val="71864755"/>
    <w:rsid w:val="759C4DF7"/>
    <w:rsid w:val="75AD0427"/>
    <w:rsid w:val="78615304"/>
    <w:rsid w:val="7ACA5D7E"/>
    <w:rsid w:val="7EF2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2"/>
    <w:semiHidden/>
    <w:unhideWhenUsed/>
    <w:qFormat/>
    <w:uiPriority w:val="99"/>
    <w:rPr>
      <w:b/>
      <w:bCs/>
    </w:rPr>
  </w:style>
  <w:style w:type="table" w:styleId="10">
    <w:name w:val="Table Grid"/>
    <w:basedOn w:val="9"/>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标题 1 Char"/>
    <w:basedOn w:val="11"/>
    <w:link w:val="2"/>
    <w:qFormat/>
    <w:uiPriority w:val="9"/>
    <w:rPr>
      <w:rFonts w:ascii="宋体" w:hAnsi="宋体" w:eastAsia="宋体" w:cs="宋体"/>
      <w:b/>
      <w:bCs/>
      <w:kern w:val="36"/>
      <w:sz w:val="48"/>
      <w:szCs w:val="48"/>
    </w:r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99"/>
    <w:rPr>
      <w:sz w:val="18"/>
      <w:szCs w:val="18"/>
    </w:rPr>
  </w:style>
  <w:style w:type="character" w:customStyle="1" w:styleId="17">
    <w:name w:val="15"/>
    <w:basedOn w:val="11"/>
    <w:qFormat/>
    <w:uiPriority w:val="0"/>
    <w:rPr>
      <w:rFonts w:hint="default" w:ascii="Times New Roman" w:hAnsi="Times New Roman" w:cs="Times New Roman"/>
      <w:i/>
    </w:rPr>
  </w:style>
  <w:style w:type="character" w:customStyle="1" w:styleId="18">
    <w:name w:val="16"/>
    <w:basedOn w:val="11"/>
    <w:qFormat/>
    <w:uiPriority w:val="0"/>
    <w:rPr>
      <w:rFonts w:hint="default" w:ascii="Times New Roman" w:hAnsi="Times New Roman" w:cs="Times New Roman"/>
      <w:b/>
    </w:rPr>
  </w:style>
  <w:style w:type="paragraph" w:customStyle="1" w:styleId="19">
    <w:name w:val="Default"/>
    <w:basedOn w:val="1"/>
    <w:qFormat/>
    <w:uiPriority w:val="0"/>
    <w:pPr>
      <w:autoSpaceDE w:val="0"/>
      <w:autoSpaceDN w:val="0"/>
      <w:adjustRightInd w:val="0"/>
      <w:jc w:val="left"/>
    </w:pPr>
    <w:rPr>
      <w:rFonts w:ascii="宋体" w:hAnsi="等线" w:eastAsia="宋体" w:cs="宋体"/>
      <w:color w:val="000000"/>
      <w:kern w:val="0"/>
      <w:sz w:val="24"/>
      <w:szCs w:val="24"/>
    </w:rPr>
  </w:style>
  <w:style w:type="character" w:customStyle="1" w:styleId="20">
    <w:name w:val="批注框文本 Char"/>
    <w:basedOn w:val="11"/>
    <w:link w:val="4"/>
    <w:semiHidden/>
    <w:qFormat/>
    <w:uiPriority w:val="99"/>
    <w:rPr>
      <w:kern w:val="2"/>
      <w:sz w:val="18"/>
      <w:szCs w:val="18"/>
    </w:rPr>
  </w:style>
  <w:style w:type="character" w:customStyle="1" w:styleId="21">
    <w:name w:val="批注文字 Char"/>
    <w:basedOn w:val="11"/>
    <w:link w:val="3"/>
    <w:semiHidden/>
    <w:qFormat/>
    <w:uiPriority w:val="99"/>
    <w:rPr>
      <w:kern w:val="2"/>
      <w:sz w:val="21"/>
      <w:szCs w:val="22"/>
    </w:rPr>
  </w:style>
  <w:style w:type="character" w:customStyle="1" w:styleId="22">
    <w:name w:val="批注主题 Char"/>
    <w:basedOn w:val="21"/>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4919</Words>
  <Characters>5412</Characters>
  <Lines>41</Lines>
  <Paragraphs>11</Paragraphs>
  <TotalTime>23</TotalTime>
  <ScaleCrop>false</ScaleCrop>
  <LinksUpToDate>false</LinksUpToDate>
  <CharactersWithSpaces>5451</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2022-11-16T02:33:00Z</dcterms:created>
  <dc:creator>微软用户</dc:creator>
  <cp:lastModifiedBy>weiming</cp:lastModifiedBy>
  <cp:lastPrinted>2022-12-06T07:33:00Z</cp:lastPrinted>
  <dcterms:modified xsi:type="dcterms:W3CDTF">2022-12-10T08:57:04Z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56B36A6013444E4981FE07505668AEBE</vt:lpwstr>
  </property>
</Properties>
</file>