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CA9" w:rsidRDefault="009E0CA9" w:rsidP="009E0CA9">
      <w:pPr>
        <w:pStyle w:val="1"/>
        <w:spacing w:line="500" w:lineRule="exact"/>
        <w:rPr>
          <w:rFonts w:hint="eastAsia"/>
        </w:rPr>
      </w:pPr>
      <w:bookmarkStart w:id="0" w:name="_Toc20256"/>
      <w:r>
        <w:rPr>
          <w:rFonts w:hint="eastAsia"/>
        </w:rPr>
        <w:t>广东财经大学管理科学与工程一级学科</w:t>
      </w:r>
      <w:r>
        <w:rPr>
          <w:rFonts w:hint="eastAsia"/>
        </w:rPr>
        <w:t xml:space="preserve">           </w:t>
      </w:r>
      <w:r>
        <w:rPr>
          <w:rFonts w:hint="eastAsia"/>
        </w:rPr>
        <w:t>硕士学位授予标准</w:t>
      </w:r>
      <w:bookmarkEnd w:id="0"/>
    </w:p>
    <w:p w:rsidR="009E0CA9" w:rsidRDefault="009E0CA9" w:rsidP="009E0CA9">
      <w:pPr>
        <w:adjustRightInd w:val="0"/>
        <w:snapToGrid w:val="0"/>
        <w:spacing w:line="500" w:lineRule="exact"/>
        <w:jc w:val="center"/>
        <w:rPr>
          <w:rFonts w:ascii="黑体" w:eastAsia="黑体" w:hAnsi="黑体"/>
          <w:color w:val="4B4B4B"/>
          <w:sz w:val="28"/>
          <w:szCs w:val="36"/>
        </w:rPr>
      </w:pPr>
      <w:r>
        <w:rPr>
          <w:rFonts w:ascii="黑体" w:eastAsia="黑体" w:hAnsi="黑体" w:hint="eastAsia"/>
          <w:color w:val="4B4B4B"/>
          <w:sz w:val="28"/>
          <w:szCs w:val="36"/>
        </w:rPr>
        <w:t>（1201）</w:t>
      </w:r>
    </w:p>
    <w:p w:rsidR="009E0CA9" w:rsidRDefault="009E0CA9" w:rsidP="009E0CA9">
      <w:pPr>
        <w:adjustRightInd w:val="0"/>
        <w:snapToGrid w:val="0"/>
        <w:spacing w:beforeLines="50" w:afterLines="50" w:line="500" w:lineRule="exact"/>
        <w:ind w:firstLineChars="200" w:firstLine="560"/>
        <w:rPr>
          <w:rFonts w:ascii="黑体" w:eastAsia="黑体"/>
          <w:color w:val="4B4B4B"/>
          <w:sz w:val="28"/>
          <w:szCs w:val="28"/>
        </w:rPr>
      </w:pPr>
      <w:r>
        <w:rPr>
          <w:rFonts w:ascii="黑体" w:eastAsia="黑体" w:hint="eastAsia"/>
          <w:color w:val="4B4B4B"/>
          <w:sz w:val="28"/>
          <w:szCs w:val="28"/>
        </w:rPr>
        <w:t>一、培养目标和主要学科方向简介</w:t>
      </w:r>
    </w:p>
    <w:p w:rsidR="009E0CA9" w:rsidRDefault="009E0CA9" w:rsidP="009E0CA9">
      <w:pPr>
        <w:spacing w:line="500" w:lineRule="exact"/>
        <w:ind w:firstLineChars="200" w:firstLine="562"/>
        <w:rPr>
          <w:rFonts w:ascii="仿宋_GB2312" w:eastAsia="仿宋_GB2312" w:hAnsi="仿宋"/>
          <w:b/>
          <w:color w:val="000000"/>
          <w:sz w:val="28"/>
          <w:szCs w:val="28"/>
        </w:rPr>
      </w:pPr>
      <w:r>
        <w:rPr>
          <w:rFonts w:ascii="仿宋_GB2312" w:eastAsia="仿宋_GB2312" w:hAnsi="仿宋" w:hint="eastAsia"/>
          <w:b/>
          <w:color w:val="000000"/>
          <w:sz w:val="28"/>
          <w:szCs w:val="28"/>
        </w:rPr>
        <w:t>1.培养目标</w:t>
      </w:r>
    </w:p>
    <w:p w:rsidR="009E0CA9" w:rsidRDefault="009E0CA9" w:rsidP="009E0CA9">
      <w:pPr>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培养适应我国社会主义现代化和珠江三角洲地区经济建设发展需要的，具有创新精神、创业素质和实践能力，在德、智、体全面发展，在专业方面具有合理的知识结构，较强的研究能力以及管理实践能力的高层次人才。要求硕士研究生：</w:t>
      </w:r>
    </w:p>
    <w:p w:rsidR="009E0CA9" w:rsidRDefault="009E0CA9" w:rsidP="009E0CA9">
      <w:pPr>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（1）要求具有较坚实的数学、统计学和管理学基础，掌握一定的系统科学、经济学、管理学和计算机等知识和技术，能够理论联系实际，创新性地研究和解决与规划管理及金融方面的有关的理论和实际问题。</w:t>
      </w:r>
    </w:p>
    <w:p w:rsidR="009E0CA9" w:rsidRDefault="009E0CA9" w:rsidP="009E0CA9">
      <w:pPr>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（2）具有独立承担和组织管理、教学和科研的能力。了解相关学科的知识及发展动态，具有继续学习和提高的潜力。</w:t>
      </w:r>
    </w:p>
    <w:p w:rsidR="009E0CA9" w:rsidRDefault="009E0CA9" w:rsidP="009E0CA9">
      <w:pPr>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（3）能够较熟练地掌握一门外国语阅读本专业的文献资料。具备文献调研、资料查询、系统仿真和建模以及研究报告撰写、数据分析和学术交流等能力。</w:t>
      </w:r>
    </w:p>
    <w:p w:rsidR="009E0CA9" w:rsidRDefault="009E0CA9" w:rsidP="009E0CA9">
      <w:pPr>
        <w:spacing w:line="500" w:lineRule="exact"/>
        <w:ind w:firstLineChars="200" w:firstLine="562"/>
        <w:rPr>
          <w:rFonts w:ascii="仿宋_GB2312" w:eastAsia="仿宋_GB2312" w:hAnsi="仿宋"/>
          <w:b/>
          <w:color w:val="000000"/>
          <w:sz w:val="28"/>
          <w:szCs w:val="28"/>
        </w:rPr>
      </w:pPr>
      <w:r>
        <w:rPr>
          <w:rFonts w:ascii="仿宋_GB2312" w:eastAsia="仿宋_GB2312" w:hAnsi="仿宋" w:hint="eastAsia"/>
          <w:b/>
          <w:color w:val="000000"/>
          <w:sz w:val="28"/>
          <w:szCs w:val="28"/>
        </w:rPr>
        <w:t>2.主要学科方向简介</w:t>
      </w:r>
    </w:p>
    <w:p w:rsidR="009E0CA9" w:rsidRDefault="009E0CA9" w:rsidP="009E0CA9">
      <w:pPr>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1）互联网金融。熟悉计算机和网络应用技术，具备坚实金融学知识、电子支付知识与现代商务的理论基础，具备互联网思维，在大数据分析基础，掌握金融学、金融企业管理、网络营销和电子商务法律等知识，能够从事互联网金融管理、中小</w:t>
      </w:r>
      <w:proofErr w:type="gramStart"/>
      <w:r>
        <w:rPr>
          <w:rFonts w:ascii="仿宋_GB2312" w:eastAsia="仿宋_GB2312" w:hAnsi="仿宋" w:hint="eastAsia"/>
          <w:color w:val="000000"/>
          <w:sz w:val="28"/>
          <w:szCs w:val="28"/>
        </w:rPr>
        <w:t>微企业</w:t>
      </w:r>
      <w:proofErr w:type="gramEnd"/>
      <w:r>
        <w:rPr>
          <w:rFonts w:ascii="仿宋_GB2312" w:eastAsia="仿宋_GB2312" w:hAnsi="仿宋" w:hint="eastAsia"/>
          <w:color w:val="000000"/>
          <w:sz w:val="28"/>
          <w:szCs w:val="28"/>
        </w:rPr>
        <w:t>金融融资、电子商务开发、应用和管理工作的高素质复合型人才。</w:t>
      </w:r>
    </w:p>
    <w:p w:rsidR="009E0CA9" w:rsidRDefault="009E0CA9" w:rsidP="009E0CA9">
      <w:pPr>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（2）信息管理与商务智能。熟悉管理信息系统及电子商务平台的分析与设计方法。掌握决策支持系统、网络及管理信息系统、知识管理、商务智能、网络营销、移动商务、信息化评价、物流规划与供</w:t>
      </w:r>
      <w:r>
        <w:rPr>
          <w:rFonts w:ascii="仿宋_GB2312" w:eastAsia="仿宋_GB2312" w:hAnsi="仿宋" w:hint="eastAsia"/>
          <w:color w:val="000000"/>
          <w:sz w:val="28"/>
          <w:szCs w:val="28"/>
        </w:rPr>
        <w:lastRenderedPageBreak/>
        <w:t>应链管理等理论与方法的高素质人才。</w:t>
      </w:r>
    </w:p>
    <w:p w:rsidR="009E0CA9" w:rsidRDefault="009E0CA9" w:rsidP="009E0CA9">
      <w:pPr>
        <w:spacing w:line="500" w:lineRule="exact"/>
        <w:ind w:firstLineChars="200" w:firstLine="560"/>
        <w:rPr>
          <w:rFonts w:ascii="仿宋_GB2312" w:eastAsia="仿宋_GB2312" w:hAnsi="仿宋" w:hint="eastAsia"/>
          <w:sz w:val="28"/>
          <w:szCs w:val="28"/>
        </w:rPr>
      </w:pPr>
      <w:r>
        <w:rPr>
          <w:rFonts w:ascii="仿宋_GB2312" w:eastAsia="仿宋_GB2312" w:hAnsi="仿宋" w:hint="eastAsia"/>
          <w:color w:val="000000"/>
          <w:sz w:val="28"/>
          <w:szCs w:val="28"/>
        </w:rPr>
        <w:t>（3）物联网工程。</w:t>
      </w:r>
      <w:r>
        <w:rPr>
          <w:rFonts w:ascii="仿宋_GB2312" w:eastAsia="仿宋_GB2312" w:hAnsi="仿宋" w:hint="eastAsia"/>
          <w:sz w:val="28"/>
          <w:szCs w:val="28"/>
        </w:rPr>
        <w:t>系统地、扎实地掌握计算机科学与技术、现代通信技术和传感技术的基本理论、知识和方法，具有分析、设计、组建、运营和维护各种</w:t>
      </w:r>
      <w:proofErr w:type="gramStart"/>
      <w:r>
        <w:rPr>
          <w:rFonts w:ascii="仿宋_GB2312" w:eastAsia="仿宋_GB2312" w:hAnsi="仿宋" w:hint="eastAsia"/>
          <w:sz w:val="28"/>
          <w:szCs w:val="28"/>
        </w:rPr>
        <w:t>物联网络</w:t>
      </w:r>
      <w:proofErr w:type="gramEnd"/>
      <w:r>
        <w:rPr>
          <w:rFonts w:ascii="仿宋_GB2312" w:eastAsia="仿宋_GB2312" w:hAnsi="仿宋" w:hint="eastAsia"/>
          <w:sz w:val="28"/>
          <w:szCs w:val="28"/>
        </w:rPr>
        <w:t>的能力，能熟练进行数据处理和应用程序开发，具备较强实践能力与创新意识，能从事物联网及相关行业教学、研究、开发应用工作的高素质、复合型应用人才。</w:t>
      </w:r>
    </w:p>
    <w:p w:rsidR="009E0CA9" w:rsidRDefault="009E0CA9" w:rsidP="009E0CA9">
      <w:pPr>
        <w:adjustRightInd w:val="0"/>
        <w:snapToGrid w:val="0"/>
        <w:spacing w:line="500" w:lineRule="exact"/>
        <w:ind w:firstLineChars="200" w:firstLine="560"/>
        <w:rPr>
          <w:rFonts w:ascii="仿宋_GB2312" w:eastAsia="仿宋_GB2312" w:hAnsi="宋体" w:hint="eastAsia"/>
          <w:sz w:val="28"/>
          <w:szCs w:val="28"/>
        </w:rPr>
      </w:pPr>
      <w:r>
        <w:rPr>
          <w:rFonts w:ascii="仿宋_GB2312" w:eastAsia="仿宋_GB2312" w:hAnsi="仿宋" w:cs="仿宋" w:hint="eastAsia"/>
          <w:kern w:val="0"/>
          <w:sz w:val="28"/>
        </w:rPr>
        <w:t>本学科培养的研究生，符合学校《学位授予规定》和本《学位授予标准》的相关要求，可授予工学硕士学位。</w:t>
      </w:r>
    </w:p>
    <w:p w:rsidR="009E0CA9" w:rsidRDefault="009E0CA9" w:rsidP="009E0CA9">
      <w:pPr>
        <w:adjustRightInd w:val="0"/>
        <w:snapToGrid w:val="0"/>
        <w:spacing w:beforeLines="50" w:afterLines="50" w:line="500" w:lineRule="exact"/>
        <w:ind w:firstLineChars="200" w:firstLine="560"/>
        <w:rPr>
          <w:rFonts w:ascii="黑体" w:eastAsia="黑体"/>
          <w:color w:val="4B4B4B"/>
          <w:sz w:val="28"/>
          <w:szCs w:val="28"/>
        </w:rPr>
      </w:pPr>
      <w:r>
        <w:rPr>
          <w:rFonts w:ascii="黑体" w:eastAsia="黑体" w:hint="eastAsia"/>
          <w:color w:val="4B4B4B"/>
          <w:sz w:val="28"/>
          <w:szCs w:val="28"/>
        </w:rPr>
        <w:t>二、获本学科硕士学位应掌握的基本知识</w:t>
      </w:r>
    </w:p>
    <w:p w:rsidR="009E0CA9" w:rsidRDefault="009E0CA9" w:rsidP="009E0CA9">
      <w:pPr>
        <w:spacing w:line="500" w:lineRule="exact"/>
        <w:ind w:firstLineChars="200" w:firstLine="562"/>
        <w:rPr>
          <w:rFonts w:ascii="仿宋_GB2312" w:eastAsia="仿宋_GB2312" w:hAnsi="仿宋"/>
          <w:b/>
          <w:color w:val="000000"/>
          <w:sz w:val="28"/>
          <w:szCs w:val="28"/>
        </w:rPr>
      </w:pPr>
      <w:r>
        <w:rPr>
          <w:rFonts w:ascii="仿宋_GB2312" w:eastAsia="仿宋_GB2312" w:hAnsi="仿宋" w:hint="eastAsia"/>
          <w:b/>
          <w:color w:val="000000"/>
          <w:sz w:val="28"/>
          <w:szCs w:val="28"/>
        </w:rPr>
        <w:t>1.基础知识</w:t>
      </w:r>
    </w:p>
    <w:p w:rsidR="009E0CA9" w:rsidRDefault="009E0CA9" w:rsidP="009E0CA9">
      <w:pPr>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要求具有较坚实的数学、统计学和管理学基础。</w:t>
      </w:r>
    </w:p>
    <w:p w:rsidR="009E0CA9" w:rsidRDefault="009E0CA9" w:rsidP="009E0CA9">
      <w:pPr>
        <w:spacing w:line="500" w:lineRule="exact"/>
        <w:ind w:firstLineChars="200" w:firstLine="562"/>
        <w:rPr>
          <w:rFonts w:ascii="仿宋_GB2312" w:eastAsia="仿宋_GB2312" w:hAnsi="仿宋"/>
          <w:b/>
          <w:color w:val="000000"/>
          <w:sz w:val="28"/>
          <w:szCs w:val="28"/>
        </w:rPr>
      </w:pPr>
      <w:r>
        <w:rPr>
          <w:rFonts w:ascii="仿宋_GB2312" w:eastAsia="仿宋_GB2312" w:hAnsi="仿宋" w:hint="eastAsia"/>
          <w:b/>
          <w:color w:val="000000"/>
          <w:sz w:val="28"/>
          <w:szCs w:val="28"/>
        </w:rPr>
        <w:t>2.专业知识</w:t>
      </w:r>
    </w:p>
    <w:p w:rsidR="009E0CA9" w:rsidRDefault="009E0CA9" w:rsidP="009E0CA9">
      <w:pPr>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掌握一定的系统科学、经济学、管理学和计算机等知识和技术。能够运用系统分析和建模方法、信息与知识管理方法、系统仿真方法与技术、数据挖掘等方法技术独立地进行科研工作，解决一定的实际问题，并进一步加深对该学科方向的理解。</w:t>
      </w:r>
    </w:p>
    <w:p w:rsidR="009E0CA9" w:rsidRDefault="009E0CA9" w:rsidP="009E0CA9">
      <w:pPr>
        <w:widowControl/>
        <w:tabs>
          <w:tab w:val="left" w:pos="0"/>
        </w:tabs>
        <w:adjustRightInd w:val="0"/>
        <w:snapToGrid w:val="0"/>
        <w:spacing w:line="500" w:lineRule="exact"/>
        <w:ind w:firstLineChars="200" w:firstLine="562"/>
        <w:jc w:val="left"/>
        <w:rPr>
          <w:rFonts w:ascii="仿宋_GB2312" w:eastAsia="仿宋_GB2312" w:hAnsi="仿宋" w:cs="仿宋"/>
          <w:b/>
          <w:color w:val="000000"/>
          <w:kern w:val="0"/>
          <w:sz w:val="28"/>
          <w:szCs w:val="28"/>
        </w:rPr>
      </w:pPr>
      <w:r>
        <w:rPr>
          <w:rFonts w:ascii="仿宋_GB2312" w:eastAsia="仿宋_GB2312" w:hAnsi="仿宋" w:cs="仿宋" w:hint="eastAsia"/>
          <w:b/>
          <w:color w:val="000000"/>
          <w:kern w:val="0"/>
          <w:sz w:val="28"/>
          <w:szCs w:val="28"/>
        </w:rPr>
        <w:t>3.工具性知识</w:t>
      </w:r>
    </w:p>
    <w:p w:rsidR="009E0CA9" w:rsidRDefault="009E0CA9" w:rsidP="009E0CA9">
      <w:pPr>
        <w:widowControl/>
        <w:tabs>
          <w:tab w:val="left" w:pos="0"/>
        </w:tabs>
        <w:adjustRightInd w:val="0"/>
        <w:snapToGrid w:val="0"/>
        <w:spacing w:line="500" w:lineRule="exact"/>
        <w:ind w:firstLineChars="200" w:firstLine="560"/>
        <w:jc w:val="left"/>
        <w:rPr>
          <w:rFonts w:ascii="仿宋_GB2312" w:eastAsia="仿宋_GB2312" w:hAnsi="仿宋"/>
          <w:color w:val="000000"/>
          <w:sz w:val="28"/>
          <w:szCs w:val="28"/>
        </w:rPr>
      </w:pPr>
      <w:r>
        <w:rPr>
          <w:rFonts w:ascii="仿宋_GB2312" w:eastAsia="仿宋_GB2312" w:hAnsi="仿宋" w:cs="仿宋" w:hint="eastAsia"/>
          <w:color w:val="000000"/>
          <w:kern w:val="0"/>
          <w:sz w:val="28"/>
          <w:szCs w:val="28"/>
        </w:rPr>
        <w:t>能熟练利用本领域的常规仿真与实验工具。</w:t>
      </w:r>
    </w:p>
    <w:p w:rsidR="009E0CA9" w:rsidRDefault="009E0CA9" w:rsidP="009E0CA9">
      <w:pPr>
        <w:adjustRightInd w:val="0"/>
        <w:snapToGrid w:val="0"/>
        <w:spacing w:beforeLines="50" w:afterLines="50" w:line="500" w:lineRule="exact"/>
        <w:ind w:firstLineChars="200" w:firstLine="560"/>
        <w:rPr>
          <w:rFonts w:ascii="黑体" w:eastAsia="黑体"/>
          <w:color w:val="4B4B4B"/>
          <w:sz w:val="28"/>
          <w:szCs w:val="28"/>
        </w:rPr>
      </w:pPr>
      <w:r>
        <w:rPr>
          <w:rFonts w:ascii="黑体" w:eastAsia="黑体" w:hint="eastAsia"/>
          <w:color w:val="4B4B4B"/>
          <w:sz w:val="28"/>
          <w:szCs w:val="28"/>
        </w:rPr>
        <w:t>三、获本学科硕士学位应具备的基本素质</w:t>
      </w:r>
    </w:p>
    <w:p w:rsidR="009E0CA9" w:rsidRDefault="009E0CA9" w:rsidP="009E0CA9">
      <w:pPr>
        <w:widowControl/>
        <w:tabs>
          <w:tab w:val="left" w:pos="0"/>
        </w:tabs>
        <w:adjustRightInd w:val="0"/>
        <w:snapToGrid w:val="0"/>
        <w:spacing w:line="500" w:lineRule="exact"/>
        <w:ind w:firstLineChars="200" w:firstLine="562"/>
        <w:jc w:val="left"/>
        <w:rPr>
          <w:rFonts w:ascii="仿宋_GB2312" w:eastAsia="仿宋_GB2312" w:hAnsi="仿宋"/>
          <w:b/>
          <w:color w:val="000000"/>
          <w:sz w:val="28"/>
          <w:szCs w:val="28"/>
        </w:rPr>
      </w:pPr>
      <w:r>
        <w:rPr>
          <w:rFonts w:ascii="仿宋_GB2312" w:eastAsia="仿宋_GB2312" w:hAnsi="仿宋" w:hint="eastAsia"/>
          <w:b/>
          <w:color w:val="000000"/>
          <w:sz w:val="28"/>
          <w:szCs w:val="28"/>
        </w:rPr>
        <w:t>1.学术素养</w:t>
      </w:r>
    </w:p>
    <w:p w:rsidR="009E0CA9" w:rsidRDefault="009E0CA9" w:rsidP="009E0CA9">
      <w:pPr>
        <w:widowControl/>
        <w:tabs>
          <w:tab w:val="left" w:pos="0"/>
        </w:tabs>
        <w:adjustRightInd w:val="0"/>
        <w:snapToGrid w:val="0"/>
        <w:spacing w:line="500" w:lineRule="exact"/>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对学术研究具有敏锐的洞察力和浓厚的兴趣，具有较好的学术悟性和语言表达能力，具备一定的学习和实践能力，有从事研究必备的学术热情和创新精神。治学严谨，具有较强的信息技术运用能力、分析和解决实际问题的能力，具有服务于社会发展的技能。</w:t>
      </w:r>
    </w:p>
    <w:p w:rsidR="009E0CA9" w:rsidRDefault="009E0CA9" w:rsidP="009E0CA9">
      <w:pPr>
        <w:widowControl/>
        <w:tabs>
          <w:tab w:val="left" w:pos="0"/>
        </w:tabs>
        <w:adjustRightInd w:val="0"/>
        <w:snapToGrid w:val="0"/>
        <w:spacing w:line="500" w:lineRule="exact"/>
        <w:ind w:firstLineChars="200" w:firstLine="562"/>
        <w:jc w:val="left"/>
        <w:rPr>
          <w:rFonts w:ascii="仿宋_GB2312" w:eastAsia="仿宋_GB2312" w:hAnsi="仿宋"/>
          <w:b/>
          <w:color w:val="000000"/>
          <w:sz w:val="28"/>
          <w:szCs w:val="28"/>
        </w:rPr>
      </w:pPr>
      <w:r>
        <w:rPr>
          <w:rFonts w:ascii="仿宋_GB2312" w:eastAsia="仿宋_GB2312" w:hAnsi="仿宋" w:hint="eastAsia"/>
          <w:b/>
          <w:color w:val="000000"/>
          <w:sz w:val="28"/>
          <w:szCs w:val="28"/>
        </w:rPr>
        <w:t>2.学术道德</w:t>
      </w:r>
    </w:p>
    <w:p w:rsidR="009E0CA9" w:rsidRDefault="009E0CA9" w:rsidP="009E0CA9">
      <w:pPr>
        <w:widowControl/>
        <w:tabs>
          <w:tab w:val="left" w:pos="0"/>
        </w:tabs>
        <w:adjustRightInd w:val="0"/>
        <w:snapToGrid w:val="0"/>
        <w:spacing w:line="500" w:lineRule="exact"/>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掌握马列主义，毛泽东思想和邓小平理论的基本原理，具有正确的世界观，人生观和价值观，热爱祖国，拥护中国共产党的领导，遵纪守法，具有良好的道德品质和科研作风，有献身于科学的事业心，具有高度的责任感和合作精神，积极为社会主义现代化建设事业服务。遵守学术道德规范，身心健康，尊重事实，杜绝篡改、造假、选择性使用实验和观测数据等行为。</w:t>
      </w:r>
    </w:p>
    <w:p w:rsidR="009E0CA9" w:rsidRDefault="009E0CA9" w:rsidP="009E0CA9">
      <w:pPr>
        <w:adjustRightInd w:val="0"/>
        <w:snapToGrid w:val="0"/>
        <w:spacing w:beforeLines="50" w:afterLines="50" w:line="500" w:lineRule="exact"/>
        <w:ind w:firstLineChars="200" w:firstLine="560"/>
        <w:rPr>
          <w:rFonts w:ascii="黑体" w:eastAsia="黑体"/>
          <w:color w:val="4B4B4B"/>
          <w:sz w:val="28"/>
          <w:szCs w:val="28"/>
        </w:rPr>
      </w:pPr>
      <w:r>
        <w:rPr>
          <w:rFonts w:ascii="黑体" w:eastAsia="黑体" w:hint="eastAsia"/>
          <w:color w:val="4B4B4B"/>
          <w:sz w:val="28"/>
          <w:szCs w:val="28"/>
        </w:rPr>
        <w:t>四、获本学科硕士学位应具备的基本学术能力</w:t>
      </w:r>
    </w:p>
    <w:p w:rsidR="009E0CA9" w:rsidRDefault="009E0CA9" w:rsidP="009E0CA9">
      <w:pPr>
        <w:widowControl/>
        <w:tabs>
          <w:tab w:val="left" w:pos="0"/>
        </w:tabs>
        <w:adjustRightInd w:val="0"/>
        <w:snapToGrid w:val="0"/>
        <w:spacing w:line="500" w:lineRule="exact"/>
        <w:ind w:firstLineChars="200" w:firstLine="562"/>
        <w:jc w:val="left"/>
        <w:rPr>
          <w:rFonts w:ascii="仿宋_GB2312" w:eastAsia="仿宋_GB2312" w:hAnsi="仿宋"/>
          <w:b/>
          <w:color w:val="000000"/>
          <w:sz w:val="28"/>
          <w:szCs w:val="28"/>
        </w:rPr>
      </w:pPr>
      <w:r>
        <w:rPr>
          <w:rFonts w:ascii="仿宋_GB2312" w:eastAsia="仿宋_GB2312" w:hAnsi="仿宋" w:hint="eastAsia"/>
          <w:b/>
          <w:color w:val="000000"/>
          <w:sz w:val="28"/>
          <w:szCs w:val="28"/>
        </w:rPr>
        <w:t>1.获取知识的能力</w:t>
      </w:r>
    </w:p>
    <w:p w:rsidR="009E0CA9" w:rsidRDefault="009E0CA9" w:rsidP="009E0CA9">
      <w:pPr>
        <w:widowControl/>
        <w:tabs>
          <w:tab w:val="left" w:pos="0"/>
        </w:tabs>
        <w:adjustRightInd w:val="0"/>
        <w:snapToGrid w:val="0"/>
        <w:spacing w:line="500" w:lineRule="exact"/>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能够通过多种方式和渠道获取研究所需知识，了解当前研究的前沿问题、热点和难点问题，掌握知识搜索、逻辑整理和内容分类的技能，并通过系统的课程学习掌握专业知识和研究方法的能力。</w:t>
      </w:r>
    </w:p>
    <w:p w:rsidR="009E0CA9" w:rsidRDefault="009E0CA9" w:rsidP="009E0CA9">
      <w:pPr>
        <w:widowControl/>
        <w:tabs>
          <w:tab w:val="left" w:pos="0"/>
        </w:tabs>
        <w:adjustRightInd w:val="0"/>
        <w:snapToGrid w:val="0"/>
        <w:spacing w:line="500" w:lineRule="exact"/>
        <w:ind w:firstLineChars="200" w:firstLine="562"/>
        <w:jc w:val="left"/>
        <w:rPr>
          <w:rFonts w:ascii="仿宋_GB2312" w:eastAsia="仿宋_GB2312" w:hAnsi="仿宋"/>
          <w:b/>
          <w:color w:val="000000"/>
          <w:sz w:val="28"/>
          <w:szCs w:val="28"/>
        </w:rPr>
      </w:pPr>
      <w:r>
        <w:rPr>
          <w:rFonts w:ascii="仿宋_GB2312" w:eastAsia="仿宋_GB2312" w:hAnsi="仿宋" w:hint="eastAsia"/>
          <w:b/>
          <w:color w:val="000000"/>
          <w:sz w:val="28"/>
          <w:szCs w:val="28"/>
        </w:rPr>
        <w:t>2.科学研究能力</w:t>
      </w:r>
    </w:p>
    <w:p w:rsidR="009E0CA9" w:rsidRDefault="009E0CA9" w:rsidP="009E0CA9">
      <w:pPr>
        <w:widowControl/>
        <w:tabs>
          <w:tab w:val="left" w:pos="0"/>
        </w:tabs>
        <w:adjustRightInd w:val="0"/>
        <w:snapToGrid w:val="0"/>
        <w:spacing w:line="500" w:lineRule="exact"/>
        <w:ind w:firstLineChars="200" w:firstLine="560"/>
        <w:jc w:val="left"/>
        <w:rPr>
          <w:rFonts w:ascii="仿宋_GB2312" w:eastAsia="仿宋_GB2312" w:hAnsi="仿宋"/>
          <w:color w:val="000000"/>
          <w:sz w:val="28"/>
          <w:szCs w:val="28"/>
        </w:rPr>
      </w:pPr>
      <w:r>
        <w:rPr>
          <w:rFonts w:ascii="仿宋_GB2312" w:eastAsia="仿宋_GB2312" w:hAnsi="仿宋" w:cs="仿宋" w:hint="eastAsia"/>
          <w:color w:val="000000"/>
          <w:kern w:val="0"/>
          <w:sz w:val="28"/>
          <w:szCs w:val="28"/>
        </w:rPr>
        <w:t>能够从前人的研究成果或生产实践中发现有价值的科学问题，并针对科学问题，提出研究思路、设计技术路线，在研究过程中能够理性思辨，利用基础理论、数据资料进行科学严谨的分析与推理，通过清晰的语言表达和逻辑严谨的归纳总结，论证科学问题的解决过程。</w:t>
      </w:r>
    </w:p>
    <w:p w:rsidR="009E0CA9" w:rsidRDefault="009E0CA9" w:rsidP="009E0CA9">
      <w:pPr>
        <w:widowControl/>
        <w:tabs>
          <w:tab w:val="left" w:pos="0"/>
        </w:tabs>
        <w:adjustRightInd w:val="0"/>
        <w:snapToGrid w:val="0"/>
        <w:spacing w:line="500" w:lineRule="exact"/>
        <w:ind w:firstLineChars="200" w:firstLine="562"/>
        <w:jc w:val="left"/>
        <w:rPr>
          <w:rFonts w:ascii="仿宋_GB2312" w:eastAsia="仿宋_GB2312" w:hAnsi="仿宋"/>
          <w:b/>
          <w:color w:val="000000"/>
          <w:sz w:val="28"/>
          <w:szCs w:val="28"/>
        </w:rPr>
      </w:pPr>
      <w:r>
        <w:rPr>
          <w:rFonts w:ascii="仿宋_GB2312" w:eastAsia="仿宋_GB2312" w:hAnsi="仿宋" w:hint="eastAsia"/>
          <w:b/>
          <w:color w:val="000000"/>
          <w:sz w:val="28"/>
          <w:szCs w:val="28"/>
        </w:rPr>
        <w:t>3.学术交流能力</w:t>
      </w:r>
    </w:p>
    <w:p w:rsidR="009E0CA9" w:rsidRDefault="009E0CA9" w:rsidP="009E0CA9">
      <w:pPr>
        <w:widowControl/>
        <w:tabs>
          <w:tab w:val="left" w:pos="0"/>
        </w:tabs>
        <w:adjustRightInd w:val="0"/>
        <w:snapToGrid w:val="0"/>
        <w:spacing w:line="500" w:lineRule="exact"/>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具备良好的学术表达和交流能力，善于表达学术思想、阐述研究思路和技术手段、展示自己的学术成果。</w:t>
      </w:r>
    </w:p>
    <w:p w:rsidR="009E0CA9" w:rsidRDefault="009E0CA9" w:rsidP="009E0CA9">
      <w:pPr>
        <w:widowControl/>
        <w:tabs>
          <w:tab w:val="left" w:pos="0"/>
        </w:tabs>
        <w:adjustRightInd w:val="0"/>
        <w:snapToGrid w:val="0"/>
        <w:spacing w:line="500" w:lineRule="exact"/>
        <w:ind w:firstLineChars="200" w:firstLine="562"/>
        <w:jc w:val="left"/>
        <w:rPr>
          <w:rFonts w:ascii="仿宋_GB2312" w:eastAsia="仿宋_GB2312" w:hAnsi="仿宋"/>
          <w:b/>
          <w:color w:val="000000"/>
          <w:sz w:val="28"/>
          <w:szCs w:val="28"/>
        </w:rPr>
      </w:pPr>
      <w:r>
        <w:rPr>
          <w:rFonts w:ascii="仿宋_GB2312" w:eastAsia="仿宋_GB2312" w:hAnsi="仿宋" w:hint="eastAsia"/>
          <w:b/>
          <w:color w:val="000000"/>
          <w:sz w:val="28"/>
          <w:szCs w:val="28"/>
        </w:rPr>
        <w:t>4.实践能力</w:t>
      </w:r>
    </w:p>
    <w:p w:rsidR="009E0CA9" w:rsidRDefault="009E0CA9" w:rsidP="009E0CA9">
      <w:pPr>
        <w:widowControl/>
        <w:tabs>
          <w:tab w:val="left" w:pos="0"/>
        </w:tabs>
        <w:adjustRightInd w:val="0"/>
        <w:snapToGrid w:val="0"/>
        <w:spacing w:line="500" w:lineRule="exact"/>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在导师指导下参与科研课题并进行实际调研，掌握从事科学研究的基本要求、方法和步骤，能独立提出研究问题，撰写研究报告，具备良好的写作精神和一定的组织能力。</w:t>
      </w:r>
    </w:p>
    <w:p w:rsidR="009E0CA9" w:rsidRDefault="009E0CA9" w:rsidP="009E0CA9">
      <w:pPr>
        <w:widowControl/>
        <w:tabs>
          <w:tab w:val="left" w:pos="0"/>
        </w:tabs>
        <w:adjustRightInd w:val="0"/>
        <w:snapToGrid w:val="0"/>
        <w:spacing w:line="500" w:lineRule="exact"/>
        <w:ind w:firstLineChars="200" w:firstLine="562"/>
        <w:jc w:val="left"/>
        <w:rPr>
          <w:rFonts w:ascii="仿宋_GB2312" w:eastAsia="仿宋_GB2312" w:hAnsi="仿宋"/>
          <w:b/>
          <w:color w:val="000000"/>
          <w:sz w:val="28"/>
          <w:szCs w:val="28"/>
        </w:rPr>
      </w:pPr>
      <w:r>
        <w:rPr>
          <w:rFonts w:ascii="仿宋_GB2312" w:eastAsia="仿宋_GB2312" w:hAnsi="仿宋" w:hint="eastAsia"/>
          <w:b/>
          <w:color w:val="000000"/>
          <w:sz w:val="28"/>
          <w:szCs w:val="28"/>
        </w:rPr>
        <w:t>5.其他</w:t>
      </w:r>
    </w:p>
    <w:p w:rsidR="009E0CA9" w:rsidRDefault="009E0CA9" w:rsidP="009E0CA9">
      <w:pPr>
        <w:widowControl/>
        <w:tabs>
          <w:tab w:val="left" w:pos="0"/>
        </w:tabs>
        <w:adjustRightInd w:val="0"/>
        <w:snapToGrid w:val="0"/>
        <w:spacing w:line="500" w:lineRule="exact"/>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能够较熟练地掌握一门外国语阅读本专业的文献资料。具备文献调研、资料查询的基本技能。</w:t>
      </w:r>
    </w:p>
    <w:p w:rsidR="009E0CA9" w:rsidRDefault="009E0CA9" w:rsidP="009E0CA9">
      <w:pPr>
        <w:adjustRightInd w:val="0"/>
        <w:snapToGrid w:val="0"/>
        <w:spacing w:beforeLines="50" w:afterLines="50" w:line="500" w:lineRule="exact"/>
        <w:ind w:firstLineChars="200" w:firstLine="560"/>
        <w:rPr>
          <w:rFonts w:ascii="黑体" w:eastAsia="黑体"/>
          <w:color w:val="4B4B4B"/>
          <w:sz w:val="28"/>
          <w:szCs w:val="28"/>
        </w:rPr>
      </w:pPr>
      <w:r>
        <w:rPr>
          <w:rFonts w:ascii="黑体" w:eastAsia="黑体" w:hint="eastAsia"/>
          <w:color w:val="4B4B4B"/>
          <w:sz w:val="28"/>
          <w:szCs w:val="28"/>
        </w:rPr>
        <w:lastRenderedPageBreak/>
        <w:t>五、学位论文基本要求</w:t>
      </w:r>
    </w:p>
    <w:p w:rsidR="009E0CA9" w:rsidRDefault="009E0CA9" w:rsidP="009E0CA9">
      <w:pPr>
        <w:snapToGrid w:val="0"/>
        <w:spacing w:line="500" w:lineRule="exact"/>
        <w:ind w:firstLineChars="200" w:firstLine="562"/>
        <w:rPr>
          <w:rFonts w:ascii="仿宋_GB2312" w:eastAsia="仿宋_GB2312" w:hAnsi="仿宋"/>
          <w:b/>
          <w:color w:val="000000"/>
          <w:sz w:val="28"/>
          <w:szCs w:val="28"/>
        </w:rPr>
      </w:pPr>
      <w:r>
        <w:rPr>
          <w:rFonts w:ascii="仿宋_GB2312" w:eastAsia="仿宋_GB2312" w:hAnsi="仿宋" w:hint="eastAsia"/>
          <w:b/>
          <w:color w:val="000000"/>
          <w:sz w:val="28"/>
          <w:szCs w:val="28"/>
        </w:rPr>
        <w:t>1.规范性要求</w:t>
      </w:r>
    </w:p>
    <w:p w:rsidR="009E0CA9" w:rsidRDefault="009E0CA9" w:rsidP="009E0CA9">
      <w:pPr>
        <w:snapToGrid w:val="0"/>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1）基本要求。毕业要求总学分应修满38学分，其中课程35学分，实践活动1学分，学术活动1学分，文献阅读1学分。学位类课程达到70分以上可获得学分，其他类课程达到60分以上可获得学分。研究生修满学分，完成必修环节，研究生通过全部学位类课程且学位类课程平均成绩不低于75分（含75分）</w:t>
      </w:r>
    </w:p>
    <w:p w:rsidR="009E0CA9" w:rsidRDefault="009E0CA9" w:rsidP="009E0CA9">
      <w:pPr>
        <w:snapToGrid w:val="0"/>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论文的选题应来源于管理实践，研究问题具体，必须在选题范围内以本学科的相关理论、建模、数据分析作为论证观点的支撑。</w:t>
      </w:r>
    </w:p>
    <w:p w:rsidR="009E0CA9" w:rsidRDefault="009E0CA9" w:rsidP="009E0CA9">
      <w:pPr>
        <w:snapToGrid w:val="0"/>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论文结构合理、层次分明、叙述准确、文字简练、图标规范。对于涉及作者创新性研究工作的结论应重点论述，做到数据或实例丰富。文中引用的文献资料必须注明来源，使用的计量单位和图表规范，应符合国家标准。</w:t>
      </w:r>
    </w:p>
    <w:p w:rsidR="009E0CA9" w:rsidRDefault="009E0CA9" w:rsidP="009E0CA9">
      <w:pPr>
        <w:snapToGrid w:val="0"/>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（2）论文内容。硕士论文构成：摘要、正文、参考文献及附录。</w:t>
      </w:r>
    </w:p>
    <w:p w:rsidR="009E0CA9" w:rsidRDefault="009E0CA9" w:rsidP="009E0CA9">
      <w:pPr>
        <w:snapToGrid w:val="0"/>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摘要具体体现学位论文的核心思想，突出论文的新见解，力求语言精练准确。</w:t>
      </w:r>
    </w:p>
    <w:p w:rsidR="009E0CA9" w:rsidRDefault="009E0CA9" w:rsidP="009E0CA9">
      <w:pPr>
        <w:snapToGrid w:val="0"/>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正文一般包括选题的背景、研究意义；相关研究综述、研究方案设计、实际调研数据获取、实验方法和实验结果；理论证明推导、重要的计算、数据、图表、曲线及相关结论分析等。</w:t>
      </w:r>
    </w:p>
    <w:p w:rsidR="009E0CA9" w:rsidRDefault="009E0CA9" w:rsidP="009E0CA9">
      <w:pPr>
        <w:snapToGrid w:val="0"/>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对于合作完成的项目，论文的内容应侧重本人的研究工作。论文中有关指导教师或他人共同研究、实验的部分以及引用他人研究成果的部分都要明确说明。</w:t>
      </w:r>
    </w:p>
    <w:p w:rsidR="009E0CA9" w:rsidRDefault="009E0CA9" w:rsidP="009E0CA9">
      <w:pPr>
        <w:snapToGrid w:val="0"/>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以严谨、负责的态度对待论文的引证、署名和发表，在论文中直接或间接引用他人成果，须严格注明引用出处、标注注释，并列入参考文献。</w:t>
      </w:r>
    </w:p>
    <w:p w:rsidR="009E0CA9" w:rsidRDefault="009E0CA9" w:rsidP="009E0CA9">
      <w:pPr>
        <w:snapToGrid w:val="0"/>
        <w:spacing w:line="500" w:lineRule="exact"/>
        <w:ind w:firstLineChars="200" w:firstLine="562"/>
        <w:rPr>
          <w:rFonts w:ascii="仿宋_GB2312" w:eastAsia="仿宋_GB2312" w:hAnsi="仿宋"/>
          <w:b/>
          <w:color w:val="000000"/>
          <w:sz w:val="28"/>
          <w:szCs w:val="28"/>
        </w:rPr>
      </w:pPr>
      <w:r>
        <w:rPr>
          <w:rFonts w:ascii="仿宋_GB2312" w:eastAsia="仿宋_GB2312" w:hAnsi="仿宋" w:hint="eastAsia"/>
          <w:b/>
          <w:color w:val="000000"/>
          <w:sz w:val="28"/>
          <w:szCs w:val="28"/>
        </w:rPr>
        <w:t>2.质量要求</w:t>
      </w:r>
    </w:p>
    <w:p w:rsidR="009E0CA9" w:rsidRDefault="009E0CA9" w:rsidP="009E0CA9">
      <w:pPr>
        <w:snapToGrid w:val="0"/>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（1）论文选题要有一定的针对性，应具有实际管理应用和学术</w:t>
      </w:r>
      <w:r>
        <w:rPr>
          <w:rFonts w:ascii="仿宋_GB2312" w:eastAsia="仿宋_GB2312" w:hAnsi="仿宋" w:hint="eastAsia"/>
          <w:color w:val="000000"/>
          <w:sz w:val="28"/>
          <w:szCs w:val="28"/>
        </w:rPr>
        <w:lastRenderedPageBreak/>
        <w:t>理论上的意义，培养单位应组织对论文选题进行审定。</w:t>
      </w:r>
    </w:p>
    <w:p w:rsidR="009E0CA9" w:rsidRDefault="009E0CA9" w:rsidP="009E0CA9">
      <w:pPr>
        <w:snapToGrid w:val="0"/>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（2）论文概念清晰、数据来源依据可靠、分析严谨，计算结果准确无误，对研究结论给出良好的管理学诠释。</w:t>
      </w:r>
    </w:p>
    <w:p w:rsidR="009E0CA9" w:rsidRDefault="009E0CA9" w:rsidP="009E0CA9">
      <w:pPr>
        <w:snapToGrid w:val="0"/>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（3）论文能体现作者跟踪学科前沿，系统地运用管理学的基础理论、专业知识和工程技术手段，解决问题的能力。</w:t>
      </w:r>
    </w:p>
    <w:p w:rsidR="009E0CA9" w:rsidRDefault="009E0CA9" w:rsidP="009E0CA9">
      <w:pPr>
        <w:snapToGrid w:val="0"/>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（4）通过科学论证而获得的新知识、结论或所提供的分析角度、研究方法，对本学科某一方面的发展有所启示。</w:t>
      </w:r>
    </w:p>
    <w:p w:rsidR="009E0CA9" w:rsidRDefault="009E0CA9" w:rsidP="009E0CA9">
      <w:pPr>
        <w:snapToGrid w:val="0"/>
        <w:spacing w:line="500" w:lineRule="exact"/>
        <w:ind w:firstLineChars="200" w:firstLine="560"/>
        <w:rPr>
          <w:rFonts w:ascii="仿宋_GB2312" w:eastAsia="仿宋_GB2312" w:hAnsi="仿宋" w:hint="eastAsia"/>
          <w:color w:val="000000"/>
          <w:sz w:val="28"/>
          <w:szCs w:val="28"/>
        </w:rPr>
      </w:pPr>
      <w:r>
        <w:rPr>
          <w:rFonts w:ascii="仿宋_GB2312" w:eastAsia="仿宋_GB2312" w:hAnsi="仿宋" w:hint="eastAsia"/>
          <w:color w:val="000000"/>
          <w:sz w:val="28"/>
          <w:szCs w:val="28"/>
        </w:rPr>
        <w:t>（5）在培养方案中指定的学科相关刊物公开发表与本专业相关的1篇以上的学术论文，完成学位论文并通过学位论文答辩的，符合学校学位授予规定者，可获得硕士学位。</w:t>
      </w:r>
    </w:p>
    <w:p w:rsidR="002F0BEC" w:rsidRPr="009E0CA9" w:rsidRDefault="009E0CA9" w:rsidP="009E0CA9">
      <w:pPr>
        <w:snapToGrid w:val="0"/>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学位论文与学位授予其它工作按《广东财经大学学位授予规定》和《广东财经大学学术学位硕士论文工作细则》的有关规定执行。</w:t>
      </w:r>
    </w:p>
    <w:sectPr w:rsidR="002F0BEC" w:rsidRPr="009E0CA9" w:rsidSect="002F0BE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0CA9"/>
    <w:rsid w:val="002F0BEC"/>
    <w:rsid w:val="009E0CA9"/>
    <w:rsid w:val="00B16F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CA9"/>
    <w:pPr>
      <w:widowControl w:val="0"/>
      <w:jc w:val="both"/>
    </w:pPr>
    <w:rPr>
      <w:rFonts w:ascii="Times New Roman" w:eastAsia="宋体" w:hAnsi="Times New Roman" w:cs="Times New Roman"/>
      <w:szCs w:val="24"/>
    </w:rPr>
  </w:style>
  <w:style w:type="paragraph" w:styleId="1">
    <w:name w:val="heading 1"/>
    <w:basedOn w:val="a"/>
    <w:next w:val="a"/>
    <w:link w:val="1Char"/>
    <w:qFormat/>
    <w:rsid w:val="009E0CA9"/>
    <w:pPr>
      <w:keepNext/>
      <w:keepLines/>
      <w:spacing w:line="578" w:lineRule="auto"/>
      <w:jc w:val="center"/>
      <w:outlineLvl w:val="0"/>
    </w:pPr>
    <w:rPr>
      <w:rFonts w:eastAsia="黑体"/>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E0CA9"/>
    <w:rPr>
      <w:rFonts w:ascii="Times New Roman" w:eastAsia="黑体" w:hAnsi="Times New Roman" w:cs="Times New Roman"/>
      <w:bCs/>
      <w:kern w:val="44"/>
      <w:sz w:val="36"/>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404</Words>
  <Characters>2307</Characters>
  <Application>Microsoft Office Word</Application>
  <DocSecurity>0</DocSecurity>
  <Lines>19</Lines>
  <Paragraphs>5</Paragraphs>
  <ScaleCrop>false</ScaleCrop>
  <Company>微软中国</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彭文霞</dc:creator>
  <cp:keywords/>
  <dc:description/>
  <cp:lastModifiedBy>彭文霞</cp:lastModifiedBy>
  <cp:revision>2</cp:revision>
  <dcterms:created xsi:type="dcterms:W3CDTF">2016-07-01T07:32:00Z</dcterms:created>
  <dcterms:modified xsi:type="dcterms:W3CDTF">2016-07-01T07:38:00Z</dcterms:modified>
</cp:coreProperties>
</file>