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4FC" w:rsidRDefault="006824FC" w:rsidP="006824FC">
      <w:pPr>
        <w:pStyle w:val="1"/>
      </w:pPr>
      <w:bookmarkStart w:id="0" w:name="_Toc453805787"/>
      <w:proofErr w:type="spellStart"/>
      <w:r>
        <w:rPr>
          <w:rFonts w:hint="eastAsia"/>
        </w:rPr>
        <w:t>广东财经大学金融硕士专业学位授予标准</w:t>
      </w:r>
      <w:bookmarkEnd w:id="0"/>
      <w:proofErr w:type="spellEnd"/>
    </w:p>
    <w:p w:rsidR="006824FC" w:rsidRDefault="006824FC" w:rsidP="006824FC">
      <w:pPr>
        <w:adjustRightInd w:val="0"/>
        <w:snapToGrid w:val="0"/>
        <w:spacing w:line="500" w:lineRule="exact"/>
        <w:ind w:firstLineChars="200" w:firstLine="560"/>
        <w:jc w:val="center"/>
        <w:rPr>
          <w:rFonts w:ascii="Times New Roman" w:eastAsia="微软雅黑" w:hAnsi="Times New Roman"/>
          <w:color w:val="4B4B4B"/>
          <w:sz w:val="28"/>
          <w:szCs w:val="28"/>
        </w:rPr>
      </w:pPr>
      <w:r>
        <w:rPr>
          <w:rFonts w:ascii="Times New Roman" w:eastAsia="微软雅黑" w:hAnsi="Times New Roman" w:hint="eastAsia"/>
          <w:color w:val="4B4B4B"/>
          <w:sz w:val="28"/>
          <w:szCs w:val="28"/>
        </w:rPr>
        <w:t>（</w:t>
      </w:r>
      <w:r>
        <w:rPr>
          <w:rFonts w:ascii="Times New Roman" w:eastAsia="微软雅黑" w:hAnsi="Times New Roman"/>
          <w:color w:val="4B4B4B"/>
          <w:sz w:val="28"/>
          <w:szCs w:val="28"/>
        </w:rPr>
        <w:t>02</w:t>
      </w:r>
      <w:r>
        <w:rPr>
          <w:rFonts w:ascii="Times New Roman" w:eastAsia="微软雅黑" w:hAnsi="Times New Roman" w:hint="eastAsia"/>
          <w:color w:val="4B4B4B"/>
          <w:sz w:val="28"/>
          <w:szCs w:val="28"/>
        </w:rPr>
        <w:t>51</w:t>
      </w:r>
      <w:r>
        <w:rPr>
          <w:rFonts w:ascii="Times New Roman" w:eastAsia="微软雅黑" w:hAnsi="Times New Roman" w:hint="eastAsia"/>
          <w:color w:val="4B4B4B"/>
          <w:sz w:val="28"/>
          <w:szCs w:val="28"/>
        </w:rPr>
        <w:t>）</w:t>
      </w:r>
    </w:p>
    <w:p w:rsidR="006824FC" w:rsidRDefault="006824FC" w:rsidP="006824FC">
      <w:pPr>
        <w:adjustRightInd w:val="0"/>
        <w:snapToGrid w:val="0"/>
        <w:spacing w:beforeLines="50" w:afterLines="50" w:line="500" w:lineRule="exact"/>
        <w:ind w:firstLineChars="200" w:firstLine="560"/>
        <w:rPr>
          <w:rFonts w:ascii="Times New Roman" w:eastAsia="黑体" w:hAnsi="Times New Roman" w:hint="eastAsia"/>
          <w:color w:val="4B4B4B"/>
          <w:sz w:val="28"/>
          <w:szCs w:val="28"/>
        </w:rPr>
      </w:pPr>
      <w:r>
        <w:rPr>
          <w:rFonts w:ascii="Times New Roman" w:eastAsia="黑体" w:hAnsi="Times New Roman" w:hint="eastAsia"/>
          <w:color w:val="4B4B4B"/>
          <w:sz w:val="28"/>
          <w:szCs w:val="28"/>
        </w:rPr>
        <w:t>一、培养目标和主要培养方向简介</w:t>
      </w:r>
    </w:p>
    <w:p w:rsidR="006824FC" w:rsidRDefault="006824FC" w:rsidP="006824FC">
      <w:pPr>
        <w:widowControl/>
        <w:adjustRightInd w:val="0"/>
        <w:snapToGrid w:val="0"/>
        <w:spacing w:line="500" w:lineRule="exact"/>
        <w:ind w:firstLineChars="196" w:firstLine="549"/>
        <w:jc w:val="left"/>
        <w:rPr>
          <w:rFonts w:ascii="仿宋_GB2312" w:eastAsia="仿宋_GB2312" w:hAnsi="仿宋" w:cs="仿宋" w:hint="eastAsia"/>
          <w:b/>
          <w:color w:val="000000"/>
          <w:kern w:val="0"/>
          <w:sz w:val="28"/>
          <w:szCs w:val="24"/>
        </w:rPr>
      </w:pPr>
      <w:r>
        <w:rPr>
          <w:rFonts w:ascii="仿宋_GB2312" w:eastAsia="仿宋_GB2312" w:hAnsi="仿宋" w:cs="仿宋" w:hint="eastAsia"/>
          <w:b/>
          <w:color w:val="000000"/>
          <w:kern w:val="0"/>
          <w:sz w:val="28"/>
          <w:szCs w:val="24"/>
        </w:rPr>
        <w:t>1.培养目标</w:t>
      </w:r>
    </w:p>
    <w:p w:rsidR="006824FC" w:rsidRDefault="006824FC" w:rsidP="006824FC">
      <w:pPr>
        <w:widowControl/>
        <w:tabs>
          <w:tab w:val="left" w:pos="0"/>
        </w:tabs>
        <w:adjustRightInd w:val="0"/>
        <w:snapToGrid w:val="0"/>
        <w:spacing w:line="500" w:lineRule="exact"/>
        <w:ind w:firstLineChars="200" w:firstLine="560"/>
        <w:jc w:val="left"/>
        <w:rPr>
          <w:rFonts w:ascii="仿宋_GB2312" w:eastAsia="仿宋_GB2312" w:hAnsi="仿宋" w:cs="仿宋" w:hint="eastAsia"/>
          <w:color w:val="000000"/>
          <w:kern w:val="0"/>
          <w:sz w:val="28"/>
          <w:szCs w:val="24"/>
        </w:rPr>
      </w:pPr>
      <w:r>
        <w:rPr>
          <w:rFonts w:ascii="仿宋_GB2312" w:eastAsia="仿宋_GB2312" w:hAnsi="仿宋" w:cs="仿宋" w:hint="eastAsia"/>
          <w:color w:val="000000"/>
          <w:kern w:val="0"/>
          <w:sz w:val="28"/>
          <w:szCs w:val="24"/>
        </w:rPr>
        <w:t>本专业学位致力于培养具有扎实经济、金融学基础，良好职业道德，富有创新和进取精神，系统掌握投融资管理技能、金融交易技术与操作、金融产品设计与定价、财务分析、金融风险管理以及相关领域的知识和技能，具有较强金融实际工作能力的中高层次应用型金融专业人才，毕业后能胜任银行、证券、基金和保险等金融机构，以及相关行业的行政与企事业单位工作。</w:t>
      </w:r>
    </w:p>
    <w:p w:rsidR="006824FC" w:rsidRDefault="006824FC" w:rsidP="006824FC">
      <w:pPr>
        <w:widowControl/>
        <w:tabs>
          <w:tab w:val="left" w:pos="0"/>
        </w:tabs>
        <w:adjustRightInd w:val="0"/>
        <w:snapToGrid w:val="0"/>
        <w:spacing w:line="500" w:lineRule="exact"/>
        <w:ind w:firstLineChars="196" w:firstLine="549"/>
        <w:jc w:val="left"/>
        <w:rPr>
          <w:rFonts w:ascii="仿宋_GB2312" w:eastAsia="仿宋_GB2312" w:hAnsi="仿宋" w:cs="仿宋" w:hint="eastAsia"/>
          <w:b/>
          <w:color w:val="000000"/>
          <w:kern w:val="0"/>
          <w:sz w:val="28"/>
          <w:szCs w:val="24"/>
        </w:rPr>
      </w:pPr>
      <w:r>
        <w:rPr>
          <w:rFonts w:ascii="仿宋_GB2312" w:eastAsia="仿宋_GB2312" w:hAnsi="仿宋" w:cs="仿宋" w:hint="eastAsia"/>
          <w:b/>
          <w:color w:val="000000"/>
          <w:kern w:val="0"/>
          <w:sz w:val="28"/>
          <w:szCs w:val="24"/>
        </w:rPr>
        <w:t>2.主要培养方向</w:t>
      </w:r>
    </w:p>
    <w:p w:rsidR="006824FC" w:rsidRDefault="006824FC" w:rsidP="006824FC">
      <w:pPr>
        <w:widowControl/>
        <w:tabs>
          <w:tab w:val="left" w:pos="0"/>
        </w:tabs>
        <w:adjustRightInd w:val="0"/>
        <w:snapToGrid w:val="0"/>
        <w:spacing w:line="500" w:lineRule="exact"/>
        <w:ind w:firstLineChars="200" w:firstLine="560"/>
        <w:jc w:val="left"/>
        <w:rPr>
          <w:rFonts w:ascii="仿宋_GB2312" w:eastAsia="仿宋_GB2312" w:hAnsi="仿宋" w:cs="仿宋" w:hint="eastAsia"/>
          <w:kern w:val="0"/>
          <w:sz w:val="28"/>
          <w:szCs w:val="24"/>
        </w:rPr>
      </w:pPr>
      <w:r>
        <w:rPr>
          <w:rFonts w:ascii="仿宋_GB2312" w:eastAsia="仿宋_GB2312" w:hAnsi="仿宋" w:cs="仿宋" w:hint="eastAsia"/>
          <w:color w:val="000000"/>
          <w:kern w:val="0"/>
          <w:sz w:val="28"/>
          <w:szCs w:val="24"/>
        </w:rPr>
        <w:t>（1）商业银行经营与管理。</w:t>
      </w:r>
      <w:proofErr w:type="gramStart"/>
      <w:r>
        <w:rPr>
          <w:rFonts w:ascii="仿宋_GB2312" w:eastAsia="仿宋_GB2312" w:hAnsi="仿宋" w:cs="仿宋" w:hint="eastAsia"/>
          <w:kern w:val="0"/>
          <w:sz w:val="28"/>
          <w:szCs w:val="24"/>
        </w:rPr>
        <w:t>本方向</w:t>
      </w:r>
      <w:proofErr w:type="gramEnd"/>
      <w:r>
        <w:rPr>
          <w:rFonts w:ascii="仿宋_GB2312" w:eastAsia="仿宋_GB2312" w:hAnsi="仿宋" w:cs="仿宋" w:hint="eastAsia"/>
          <w:kern w:val="0"/>
          <w:sz w:val="28"/>
          <w:szCs w:val="24"/>
        </w:rPr>
        <w:t>针对银行业尤其是商业银行管理者、从业人员所需金融知识及专业技能设置课程。课程注重实际操作性和应用性，目的是帮助学生提升在实际工作中的业务素质和综合竞争能力。</w:t>
      </w:r>
    </w:p>
    <w:p w:rsidR="006824FC" w:rsidRDefault="006824FC" w:rsidP="006824FC">
      <w:pPr>
        <w:spacing w:line="500" w:lineRule="exact"/>
        <w:ind w:firstLineChars="200" w:firstLine="560"/>
        <w:rPr>
          <w:rFonts w:ascii="仿宋_GB2312" w:eastAsia="仿宋_GB2312" w:hAnsi="仿宋" w:cs="仿宋" w:hint="eastAsia"/>
          <w:kern w:val="0"/>
          <w:sz w:val="28"/>
          <w:szCs w:val="24"/>
        </w:rPr>
      </w:pPr>
      <w:r>
        <w:rPr>
          <w:rFonts w:ascii="仿宋_GB2312" w:eastAsia="仿宋_GB2312" w:hAnsi="仿宋" w:cs="仿宋" w:hint="eastAsia"/>
          <w:kern w:val="0"/>
          <w:sz w:val="28"/>
          <w:szCs w:val="24"/>
        </w:rPr>
        <w:t>（2）金融市场与证券投资。</w:t>
      </w:r>
      <w:proofErr w:type="gramStart"/>
      <w:r>
        <w:rPr>
          <w:rFonts w:ascii="仿宋_GB2312" w:eastAsia="仿宋_GB2312" w:hAnsi="仿宋" w:cs="仿宋" w:hint="eastAsia"/>
          <w:kern w:val="0"/>
          <w:sz w:val="28"/>
          <w:szCs w:val="24"/>
        </w:rPr>
        <w:t>本方向</w:t>
      </w:r>
      <w:proofErr w:type="gramEnd"/>
      <w:r>
        <w:rPr>
          <w:rFonts w:ascii="仿宋_GB2312" w:eastAsia="仿宋_GB2312" w:hAnsi="仿宋" w:cs="仿宋" w:hint="eastAsia"/>
          <w:kern w:val="0"/>
          <w:sz w:val="28"/>
          <w:szCs w:val="24"/>
        </w:rPr>
        <w:t>培养目标是要求学位获得者具有扎实经济学理论基础，具备较系统的金融学专业知识，熟悉证券和金融产品理论与实务，毕业后能胜任基金、证券等金融行业的分析、风控、营销和投资管理工作，同时具备在社会保险基金管理中心、住房公积金管理中心、保险公司和信托投资公司资产管理部门、商业银行个人理财管理中心、慈善机构等单位进行投资管理工作的能力。</w:t>
      </w:r>
    </w:p>
    <w:p w:rsidR="006824FC" w:rsidRDefault="006824FC" w:rsidP="006824FC">
      <w:pPr>
        <w:spacing w:line="500" w:lineRule="exact"/>
        <w:ind w:firstLineChars="200" w:firstLine="560"/>
        <w:rPr>
          <w:rFonts w:ascii="仿宋_GB2312" w:eastAsia="仿宋_GB2312" w:hAnsi="仿宋" w:cs="仿宋" w:hint="eastAsia"/>
          <w:kern w:val="0"/>
          <w:sz w:val="28"/>
          <w:szCs w:val="24"/>
        </w:rPr>
      </w:pPr>
      <w:r>
        <w:rPr>
          <w:rFonts w:ascii="仿宋_GB2312" w:eastAsia="仿宋_GB2312" w:hAnsi="仿宋" w:cs="仿宋" w:hint="eastAsia"/>
          <w:kern w:val="0"/>
          <w:sz w:val="28"/>
          <w:szCs w:val="24"/>
        </w:rPr>
        <w:t>（3）科技金融与微金融。</w:t>
      </w:r>
      <w:proofErr w:type="gramStart"/>
      <w:r>
        <w:rPr>
          <w:rFonts w:ascii="仿宋_GB2312" w:eastAsia="仿宋_GB2312" w:hAnsi="仿宋" w:cs="仿宋" w:hint="eastAsia"/>
          <w:kern w:val="0"/>
          <w:sz w:val="28"/>
          <w:szCs w:val="24"/>
        </w:rPr>
        <w:t>本方向</w:t>
      </w:r>
      <w:proofErr w:type="gramEnd"/>
      <w:r>
        <w:rPr>
          <w:rFonts w:ascii="仿宋_GB2312" w:eastAsia="仿宋_GB2312" w:hAnsi="仿宋" w:cs="仿宋" w:hint="eastAsia"/>
          <w:kern w:val="0"/>
          <w:sz w:val="28"/>
          <w:szCs w:val="24"/>
        </w:rPr>
        <w:t>通过“珠三角科技金融产业协同创新发展中心”与企业合作进行实践教学，结合宏观金融政策，利用已有金融平台开发新型金融产品，培养具有复合型知识结构、突出综合能力、持续学习和发展创新能力的科技创新人才。</w:t>
      </w:r>
    </w:p>
    <w:p w:rsidR="006824FC" w:rsidRDefault="006824FC" w:rsidP="006824FC">
      <w:pPr>
        <w:spacing w:line="500" w:lineRule="exact"/>
        <w:ind w:firstLineChars="200" w:firstLine="560"/>
        <w:rPr>
          <w:rFonts w:ascii="仿宋_GB2312" w:eastAsia="仿宋_GB2312" w:hAnsi="仿宋" w:cs="仿宋" w:hint="eastAsia"/>
          <w:kern w:val="0"/>
          <w:sz w:val="28"/>
          <w:szCs w:val="24"/>
        </w:rPr>
      </w:pPr>
      <w:r>
        <w:rPr>
          <w:rFonts w:ascii="仿宋_GB2312" w:eastAsia="仿宋_GB2312" w:hAnsi="仿宋" w:cs="仿宋" w:hint="eastAsia"/>
          <w:kern w:val="0"/>
          <w:sz w:val="28"/>
        </w:rPr>
        <w:lastRenderedPageBreak/>
        <w:t>本专业学位培养的研究生，符合学校《学位授予规定》和本《学位授予标准》的相关要求，可授予金融硕士专业学位。</w:t>
      </w:r>
    </w:p>
    <w:p w:rsidR="006824FC" w:rsidRDefault="006824FC" w:rsidP="006824FC">
      <w:pPr>
        <w:adjustRightInd w:val="0"/>
        <w:snapToGrid w:val="0"/>
        <w:spacing w:beforeLines="50" w:afterLines="50" w:line="500" w:lineRule="exact"/>
        <w:ind w:firstLineChars="200" w:firstLine="560"/>
        <w:rPr>
          <w:rFonts w:ascii="Times New Roman" w:eastAsia="黑体" w:hAnsi="Times New Roman"/>
          <w:color w:val="4B4B4B"/>
          <w:sz w:val="28"/>
          <w:szCs w:val="28"/>
        </w:rPr>
      </w:pPr>
      <w:r>
        <w:rPr>
          <w:rFonts w:ascii="Times New Roman" w:eastAsia="黑体" w:hAnsi="Times New Roman" w:hint="eastAsia"/>
          <w:color w:val="4B4B4B"/>
          <w:sz w:val="28"/>
          <w:szCs w:val="28"/>
        </w:rPr>
        <w:t>二、获本专业学位应具备的基本素质</w:t>
      </w:r>
    </w:p>
    <w:p w:rsidR="006824FC" w:rsidRDefault="006824FC" w:rsidP="006824FC">
      <w:pPr>
        <w:widowControl/>
        <w:tabs>
          <w:tab w:val="left" w:pos="0"/>
        </w:tabs>
        <w:adjustRightInd w:val="0"/>
        <w:snapToGrid w:val="0"/>
        <w:spacing w:line="500" w:lineRule="exact"/>
        <w:ind w:firstLineChars="200" w:firstLine="560"/>
        <w:jc w:val="left"/>
        <w:rPr>
          <w:rFonts w:ascii="仿宋_GB2312" w:eastAsia="仿宋_GB2312" w:hAnsi="仿宋" w:cs="仿宋" w:hint="eastAsia"/>
          <w:b/>
          <w:color w:val="000000"/>
          <w:kern w:val="0"/>
          <w:sz w:val="28"/>
          <w:szCs w:val="24"/>
        </w:rPr>
      </w:pPr>
      <w:r>
        <w:rPr>
          <w:rFonts w:ascii="仿宋_GB2312" w:eastAsia="仿宋_GB2312" w:hAnsi="仿宋" w:cs="仿宋" w:hint="eastAsia"/>
          <w:b/>
          <w:color w:val="000000"/>
          <w:kern w:val="0"/>
          <w:sz w:val="28"/>
          <w:szCs w:val="24"/>
        </w:rPr>
        <w:t>1. 学术道德</w:t>
      </w:r>
    </w:p>
    <w:p w:rsidR="006824FC" w:rsidRDefault="006824FC" w:rsidP="006824FC">
      <w:pPr>
        <w:widowControl/>
        <w:tabs>
          <w:tab w:val="left" w:pos="0"/>
        </w:tabs>
        <w:adjustRightInd w:val="0"/>
        <w:snapToGrid w:val="0"/>
        <w:spacing w:line="500" w:lineRule="exact"/>
        <w:ind w:firstLineChars="200" w:firstLine="560"/>
        <w:jc w:val="left"/>
        <w:rPr>
          <w:rFonts w:ascii="仿宋_GB2312" w:eastAsia="仿宋_GB2312" w:hAnsi="仿宋" w:cs="仿宋" w:hint="eastAsia"/>
          <w:color w:val="000000"/>
          <w:kern w:val="0"/>
          <w:sz w:val="28"/>
          <w:szCs w:val="24"/>
        </w:rPr>
      </w:pPr>
      <w:r>
        <w:rPr>
          <w:rFonts w:ascii="仿宋_GB2312" w:eastAsia="仿宋_GB2312" w:hAnsi="仿宋" w:cs="仿宋" w:hint="eastAsia"/>
          <w:color w:val="000000"/>
          <w:kern w:val="0"/>
          <w:sz w:val="28"/>
          <w:szCs w:val="24"/>
        </w:rPr>
        <w:t>恪守学术道德，遵守学术规范，尊重科学真理。尊重知识产权，遵循客观、公正、准确的原则，崇尚严谨求实的学风，勇于探索创新，维护科学诚信。</w:t>
      </w:r>
    </w:p>
    <w:p w:rsidR="006824FC" w:rsidRDefault="006824FC" w:rsidP="006824FC">
      <w:pPr>
        <w:widowControl/>
        <w:tabs>
          <w:tab w:val="left" w:pos="0"/>
        </w:tabs>
        <w:adjustRightInd w:val="0"/>
        <w:snapToGrid w:val="0"/>
        <w:spacing w:line="500" w:lineRule="exact"/>
        <w:ind w:firstLineChars="200" w:firstLine="560"/>
        <w:jc w:val="left"/>
        <w:rPr>
          <w:rFonts w:ascii="仿宋_GB2312" w:eastAsia="仿宋_GB2312" w:hAnsi="仿宋" w:cs="仿宋" w:hint="eastAsia"/>
          <w:b/>
          <w:color w:val="000000"/>
          <w:kern w:val="0"/>
          <w:sz w:val="28"/>
          <w:szCs w:val="24"/>
        </w:rPr>
      </w:pPr>
      <w:r>
        <w:rPr>
          <w:rFonts w:ascii="仿宋_GB2312" w:eastAsia="仿宋_GB2312" w:hAnsi="仿宋" w:cs="仿宋" w:hint="eastAsia"/>
          <w:b/>
          <w:color w:val="000000"/>
          <w:kern w:val="0"/>
          <w:sz w:val="28"/>
          <w:szCs w:val="24"/>
        </w:rPr>
        <w:t>2. 专业素养</w:t>
      </w:r>
    </w:p>
    <w:p w:rsidR="006824FC" w:rsidRDefault="006824FC" w:rsidP="006824FC">
      <w:pPr>
        <w:widowControl/>
        <w:tabs>
          <w:tab w:val="left" w:pos="0"/>
        </w:tabs>
        <w:adjustRightInd w:val="0"/>
        <w:snapToGrid w:val="0"/>
        <w:spacing w:line="500" w:lineRule="exact"/>
        <w:ind w:firstLineChars="200" w:firstLine="560"/>
        <w:jc w:val="left"/>
        <w:rPr>
          <w:rFonts w:ascii="仿宋_GB2312" w:eastAsia="仿宋_GB2312" w:hAnsi="仿宋" w:cs="仿宋" w:hint="eastAsia"/>
          <w:color w:val="000000"/>
          <w:kern w:val="0"/>
          <w:sz w:val="28"/>
          <w:szCs w:val="24"/>
        </w:rPr>
      </w:pPr>
      <w:r>
        <w:rPr>
          <w:rFonts w:ascii="仿宋_GB2312" w:eastAsia="仿宋_GB2312" w:hAnsi="仿宋" w:cs="仿宋" w:hint="eastAsia"/>
          <w:color w:val="000000"/>
          <w:kern w:val="0"/>
          <w:sz w:val="28"/>
          <w:szCs w:val="24"/>
        </w:rPr>
        <w:t>具备扎实的经济金融学理论基础与技能，具有良好的书面、口头表达能力，具有国际化视野，能运用金融相关理论、方法与工具解决实际问题。</w:t>
      </w:r>
    </w:p>
    <w:p w:rsidR="006824FC" w:rsidRDefault="006824FC" w:rsidP="006824FC">
      <w:pPr>
        <w:widowControl/>
        <w:tabs>
          <w:tab w:val="left" w:pos="0"/>
        </w:tabs>
        <w:adjustRightInd w:val="0"/>
        <w:snapToGrid w:val="0"/>
        <w:spacing w:line="500" w:lineRule="exact"/>
        <w:ind w:firstLineChars="200" w:firstLine="560"/>
        <w:jc w:val="left"/>
        <w:rPr>
          <w:rFonts w:ascii="仿宋_GB2312" w:eastAsia="仿宋_GB2312" w:hAnsi="仿宋" w:cs="仿宋" w:hint="eastAsia"/>
          <w:b/>
          <w:color w:val="000000"/>
          <w:kern w:val="0"/>
          <w:sz w:val="28"/>
          <w:szCs w:val="24"/>
        </w:rPr>
      </w:pPr>
      <w:r>
        <w:rPr>
          <w:rFonts w:ascii="仿宋_GB2312" w:eastAsia="仿宋_GB2312" w:hAnsi="仿宋" w:cs="仿宋" w:hint="eastAsia"/>
          <w:b/>
          <w:color w:val="000000"/>
          <w:kern w:val="0"/>
          <w:sz w:val="28"/>
          <w:szCs w:val="24"/>
        </w:rPr>
        <w:t>3. 职业道德与职业精神</w:t>
      </w:r>
    </w:p>
    <w:p w:rsidR="006824FC" w:rsidRDefault="006824FC" w:rsidP="006824FC">
      <w:pPr>
        <w:widowControl/>
        <w:tabs>
          <w:tab w:val="left" w:pos="0"/>
        </w:tabs>
        <w:adjustRightInd w:val="0"/>
        <w:snapToGrid w:val="0"/>
        <w:spacing w:line="500" w:lineRule="exact"/>
        <w:ind w:firstLineChars="200" w:firstLine="560"/>
        <w:jc w:val="left"/>
        <w:rPr>
          <w:rFonts w:ascii="仿宋_GB2312" w:eastAsia="仿宋_GB2312" w:hAnsi="仿宋" w:cs="仿宋" w:hint="eastAsia"/>
          <w:color w:val="000000"/>
          <w:kern w:val="0"/>
          <w:sz w:val="28"/>
          <w:szCs w:val="24"/>
        </w:rPr>
      </w:pPr>
      <w:r>
        <w:rPr>
          <w:rFonts w:ascii="仿宋_GB2312" w:eastAsia="仿宋_GB2312" w:hAnsi="仿宋" w:cs="仿宋" w:hint="eastAsia"/>
          <w:color w:val="000000"/>
          <w:kern w:val="0"/>
          <w:sz w:val="28"/>
          <w:szCs w:val="24"/>
        </w:rPr>
        <w:t>遵循职业道德，以职业道德规范行事，品行正直，恪守诚信，具备致力于金融稳健运作、提升公众福祉和社会和谐发展的职业精神。</w:t>
      </w:r>
    </w:p>
    <w:p w:rsidR="006824FC" w:rsidRDefault="006824FC" w:rsidP="006824FC">
      <w:pPr>
        <w:adjustRightInd w:val="0"/>
        <w:snapToGrid w:val="0"/>
        <w:spacing w:beforeLines="50" w:afterLines="50" w:line="500" w:lineRule="exact"/>
        <w:ind w:firstLineChars="200" w:firstLine="560"/>
        <w:rPr>
          <w:rFonts w:ascii="Times New Roman" w:eastAsia="黑体" w:hAnsi="Times New Roman" w:hint="eastAsia"/>
          <w:color w:val="4B4B4B"/>
          <w:sz w:val="28"/>
          <w:szCs w:val="28"/>
        </w:rPr>
      </w:pPr>
      <w:r>
        <w:rPr>
          <w:rFonts w:ascii="Times New Roman" w:eastAsia="黑体" w:hAnsi="Times New Roman" w:hint="eastAsia"/>
          <w:color w:val="4B4B4B"/>
          <w:sz w:val="28"/>
          <w:szCs w:val="28"/>
        </w:rPr>
        <w:t>三、获本专业学位应掌握的基本知识</w:t>
      </w:r>
    </w:p>
    <w:p w:rsidR="006824FC" w:rsidRDefault="006824FC" w:rsidP="006824FC">
      <w:pPr>
        <w:widowControl/>
        <w:tabs>
          <w:tab w:val="left" w:pos="0"/>
        </w:tabs>
        <w:adjustRightInd w:val="0"/>
        <w:snapToGrid w:val="0"/>
        <w:spacing w:line="500" w:lineRule="exact"/>
        <w:ind w:firstLineChars="200" w:firstLine="560"/>
        <w:jc w:val="left"/>
        <w:rPr>
          <w:rFonts w:ascii="仿宋_GB2312" w:eastAsia="仿宋_GB2312" w:hAnsi="仿宋" w:cs="仿宋" w:hint="eastAsia"/>
          <w:color w:val="000000"/>
          <w:kern w:val="0"/>
          <w:sz w:val="28"/>
          <w:szCs w:val="24"/>
        </w:rPr>
      </w:pPr>
      <w:r>
        <w:rPr>
          <w:rFonts w:ascii="仿宋_GB2312" w:eastAsia="仿宋_GB2312" w:hAnsi="仿宋" w:cs="仿宋" w:hint="eastAsia"/>
          <w:b/>
          <w:color w:val="000000"/>
          <w:kern w:val="0"/>
          <w:sz w:val="28"/>
          <w:szCs w:val="24"/>
        </w:rPr>
        <w:t>1.基础知识</w:t>
      </w:r>
    </w:p>
    <w:p w:rsidR="006824FC" w:rsidRDefault="006824FC" w:rsidP="006824FC">
      <w:pPr>
        <w:widowControl/>
        <w:tabs>
          <w:tab w:val="left" w:pos="0"/>
        </w:tabs>
        <w:adjustRightInd w:val="0"/>
        <w:snapToGrid w:val="0"/>
        <w:spacing w:line="500" w:lineRule="exact"/>
        <w:ind w:firstLineChars="200" w:firstLine="560"/>
        <w:jc w:val="left"/>
        <w:rPr>
          <w:rFonts w:ascii="仿宋_GB2312" w:eastAsia="仿宋_GB2312" w:hAnsi="仿宋" w:cs="仿宋" w:hint="eastAsia"/>
          <w:color w:val="000000"/>
          <w:kern w:val="0"/>
          <w:sz w:val="28"/>
          <w:szCs w:val="24"/>
        </w:rPr>
      </w:pPr>
      <w:r>
        <w:rPr>
          <w:rFonts w:ascii="仿宋_GB2312" w:eastAsia="仿宋_GB2312" w:hAnsi="仿宋" w:cs="仿宋" w:hint="eastAsia"/>
          <w:color w:val="000000"/>
          <w:kern w:val="0"/>
          <w:sz w:val="28"/>
          <w:szCs w:val="24"/>
        </w:rPr>
        <w:t>掌握经济学、金融学、管理学、会计学等基础知识，熟悉解决金融问题的工具和方法，能熟练运用一门外语（一般为英语）进行交流。</w:t>
      </w:r>
    </w:p>
    <w:p w:rsidR="006824FC" w:rsidRDefault="006824FC" w:rsidP="006824FC">
      <w:pPr>
        <w:widowControl/>
        <w:tabs>
          <w:tab w:val="left" w:pos="0"/>
        </w:tabs>
        <w:adjustRightInd w:val="0"/>
        <w:snapToGrid w:val="0"/>
        <w:spacing w:line="500" w:lineRule="exact"/>
        <w:ind w:firstLineChars="200" w:firstLine="560"/>
        <w:jc w:val="left"/>
        <w:rPr>
          <w:rFonts w:ascii="仿宋_GB2312" w:eastAsia="仿宋_GB2312" w:hAnsi="仿宋" w:cs="仿宋" w:hint="eastAsia"/>
          <w:color w:val="000000"/>
          <w:kern w:val="0"/>
          <w:sz w:val="28"/>
          <w:szCs w:val="24"/>
        </w:rPr>
      </w:pPr>
      <w:r>
        <w:rPr>
          <w:rFonts w:ascii="仿宋_GB2312" w:eastAsia="仿宋_GB2312" w:hAnsi="仿宋" w:cs="仿宋" w:hint="eastAsia"/>
          <w:b/>
          <w:color w:val="000000"/>
          <w:kern w:val="0"/>
          <w:sz w:val="28"/>
          <w:szCs w:val="24"/>
        </w:rPr>
        <w:t>2.专业知识</w:t>
      </w:r>
    </w:p>
    <w:p w:rsidR="006824FC" w:rsidRDefault="006824FC" w:rsidP="006824FC">
      <w:pPr>
        <w:widowControl/>
        <w:tabs>
          <w:tab w:val="left" w:pos="0"/>
        </w:tabs>
        <w:adjustRightInd w:val="0"/>
        <w:snapToGrid w:val="0"/>
        <w:spacing w:line="500" w:lineRule="exact"/>
        <w:ind w:firstLineChars="200" w:firstLine="560"/>
        <w:jc w:val="left"/>
        <w:rPr>
          <w:rFonts w:ascii="仿宋_GB2312" w:eastAsia="仿宋_GB2312" w:hAnsi="仿宋" w:cs="仿宋" w:hint="eastAsia"/>
          <w:color w:val="000000"/>
          <w:kern w:val="0"/>
          <w:sz w:val="28"/>
          <w:szCs w:val="24"/>
        </w:rPr>
      </w:pPr>
      <w:r>
        <w:rPr>
          <w:rFonts w:ascii="仿宋_GB2312" w:eastAsia="仿宋_GB2312" w:hAnsi="仿宋" w:cs="仿宋" w:hint="eastAsia"/>
          <w:color w:val="000000"/>
          <w:kern w:val="0"/>
          <w:sz w:val="28"/>
          <w:szCs w:val="24"/>
        </w:rPr>
        <w:t>（1）专业课程知识体系</w:t>
      </w:r>
    </w:p>
    <w:p w:rsidR="006824FC" w:rsidRDefault="006824FC" w:rsidP="006824FC">
      <w:pPr>
        <w:widowControl/>
        <w:tabs>
          <w:tab w:val="left" w:pos="0"/>
        </w:tabs>
        <w:adjustRightInd w:val="0"/>
        <w:snapToGrid w:val="0"/>
        <w:spacing w:line="500" w:lineRule="exact"/>
        <w:ind w:firstLineChars="200" w:firstLine="560"/>
        <w:jc w:val="left"/>
        <w:rPr>
          <w:rFonts w:ascii="仿宋_GB2312" w:eastAsia="仿宋_GB2312" w:hAnsi="仿宋" w:cs="仿宋" w:hint="eastAsia"/>
          <w:color w:val="000000"/>
          <w:kern w:val="0"/>
          <w:sz w:val="28"/>
          <w:szCs w:val="24"/>
        </w:rPr>
      </w:pPr>
      <w:r>
        <w:rPr>
          <w:rFonts w:ascii="仿宋_GB2312" w:eastAsia="仿宋_GB2312" w:hAnsi="仿宋" w:cs="仿宋" w:hint="eastAsia"/>
          <w:color w:val="000000"/>
          <w:kern w:val="0"/>
          <w:sz w:val="28"/>
          <w:szCs w:val="24"/>
        </w:rPr>
        <w:t>主修金融理论与政策、投资学、公司金融、财务报表分析等必修课，掌握相关原理、方法、工具，能够解决金融实际问题。选修量化投资、金融数据分析、个人理财、投资基金管理、商业银行经营与管理、金融法等课程。</w:t>
      </w:r>
    </w:p>
    <w:p w:rsidR="006824FC" w:rsidRDefault="006824FC" w:rsidP="006824FC">
      <w:pPr>
        <w:widowControl/>
        <w:tabs>
          <w:tab w:val="left" w:pos="0"/>
        </w:tabs>
        <w:adjustRightInd w:val="0"/>
        <w:snapToGrid w:val="0"/>
        <w:spacing w:line="500" w:lineRule="exact"/>
        <w:ind w:firstLineChars="200" w:firstLine="560"/>
        <w:jc w:val="left"/>
        <w:rPr>
          <w:rFonts w:ascii="仿宋_GB2312" w:eastAsia="仿宋_GB2312" w:hAnsi="仿宋" w:cs="仿宋" w:hint="eastAsia"/>
          <w:color w:val="000000"/>
          <w:kern w:val="0"/>
          <w:sz w:val="28"/>
          <w:szCs w:val="24"/>
        </w:rPr>
      </w:pPr>
      <w:r>
        <w:rPr>
          <w:rFonts w:ascii="仿宋_GB2312" w:eastAsia="仿宋_GB2312" w:hAnsi="仿宋" w:cs="仿宋" w:hint="eastAsia"/>
          <w:color w:val="000000"/>
          <w:kern w:val="0"/>
          <w:sz w:val="28"/>
          <w:szCs w:val="24"/>
        </w:rPr>
        <w:t>（2）从行业工作实践角度看，应具备的知识结构</w:t>
      </w:r>
    </w:p>
    <w:p w:rsidR="006824FC" w:rsidRDefault="006824FC" w:rsidP="006824FC">
      <w:pPr>
        <w:widowControl/>
        <w:tabs>
          <w:tab w:val="left" w:pos="0"/>
        </w:tabs>
        <w:adjustRightInd w:val="0"/>
        <w:snapToGrid w:val="0"/>
        <w:spacing w:line="500" w:lineRule="exact"/>
        <w:ind w:firstLineChars="200" w:firstLine="560"/>
        <w:jc w:val="left"/>
        <w:rPr>
          <w:rFonts w:ascii="仿宋_GB2312" w:eastAsia="仿宋_GB2312" w:hAnsi="仿宋" w:cs="仿宋" w:hint="eastAsia"/>
          <w:color w:val="000000"/>
          <w:kern w:val="0"/>
          <w:sz w:val="28"/>
          <w:szCs w:val="24"/>
        </w:rPr>
      </w:pPr>
      <w:r>
        <w:rPr>
          <w:rFonts w:ascii="仿宋_GB2312" w:eastAsia="仿宋_GB2312" w:hAnsi="仿宋" w:cs="仿宋" w:hint="eastAsia"/>
          <w:color w:val="000000"/>
          <w:kern w:val="0"/>
          <w:sz w:val="28"/>
          <w:szCs w:val="24"/>
        </w:rPr>
        <w:lastRenderedPageBreak/>
        <w:t>熟悉国内外宏观经济金融环境及其核心影响因素的运行逻辑和发展方向；能够较好地阅读和分析财务报表，从中发现问题和判断企业的真实状况和投资价值，并给出相应建议；了解国内、国际主要金融市场与重要金融机构的业务结构及其基本的产品框架，能够跟踪国内外金融产品的创新进展；了解各主要金融机构的基本框架；具备信息化应用能力，能够熟练应用专业金融软件，并了解大数据时代下金融行业的改革与创新。</w:t>
      </w:r>
    </w:p>
    <w:p w:rsidR="006824FC" w:rsidRDefault="006824FC" w:rsidP="006824FC">
      <w:pPr>
        <w:widowControl/>
        <w:tabs>
          <w:tab w:val="left" w:pos="0"/>
        </w:tabs>
        <w:adjustRightInd w:val="0"/>
        <w:snapToGrid w:val="0"/>
        <w:spacing w:line="500" w:lineRule="exact"/>
        <w:ind w:firstLineChars="200" w:firstLine="560"/>
        <w:jc w:val="left"/>
        <w:rPr>
          <w:rFonts w:ascii="仿宋_GB2312" w:eastAsia="仿宋_GB2312" w:hAnsi="仿宋" w:cs="仿宋" w:hint="eastAsia"/>
          <w:color w:val="000000"/>
          <w:kern w:val="0"/>
          <w:sz w:val="28"/>
          <w:szCs w:val="24"/>
        </w:rPr>
      </w:pPr>
      <w:r>
        <w:rPr>
          <w:rFonts w:ascii="仿宋_GB2312" w:eastAsia="仿宋_GB2312" w:hAnsi="仿宋" w:cs="仿宋" w:hint="eastAsia"/>
          <w:color w:val="000000"/>
          <w:kern w:val="0"/>
          <w:sz w:val="28"/>
          <w:szCs w:val="24"/>
        </w:rPr>
        <w:t>在上述五项基础上，至少还要在一个具体金融领域或业务上具备较强的专业能力，如债券业务、组合管理、风险管理、公司金融、量化投资分析、资产负债管理或兼并收购等。</w:t>
      </w:r>
    </w:p>
    <w:p w:rsidR="006824FC" w:rsidRDefault="006824FC" w:rsidP="006824FC">
      <w:pPr>
        <w:adjustRightInd w:val="0"/>
        <w:snapToGrid w:val="0"/>
        <w:spacing w:beforeLines="50" w:afterLines="50" w:line="500" w:lineRule="exact"/>
        <w:ind w:firstLineChars="200" w:firstLine="560"/>
        <w:rPr>
          <w:rFonts w:ascii="Times New Roman" w:eastAsia="黑体" w:hAnsi="Times New Roman" w:hint="eastAsia"/>
          <w:color w:val="4B4B4B"/>
          <w:sz w:val="28"/>
          <w:szCs w:val="28"/>
        </w:rPr>
      </w:pPr>
      <w:r>
        <w:rPr>
          <w:rFonts w:ascii="Times New Roman" w:eastAsia="黑体" w:hAnsi="Times New Roman" w:hint="eastAsia"/>
          <w:color w:val="4B4B4B"/>
          <w:sz w:val="28"/>
          <w:szCs w:val="28"/>
        </w:rPr>
        <w:t>四、获本专业学位应接受的实践训练</w:t>
      </w:r>
    </w:p>
    <w:p w:rsidR="006824FC" w:rsidRDefault="006824FC" w:rsidP="006824FC">
      <w:pPr>
        <w:adjustRightInd w:val="0"/>
        <w:snapToGrid w:val="0"/>
        <w:spacing w:line="500" w:lineRule="exact"/>
        <w:ind w:firstLineChars="200" w:firstLine="560"/>
        <w:rPr>
          <w:rFonts w:ascii="Times New Roman" w:eastAsia="黑体" w:hAnsi="Times New Roman" w:hint="eastAsia"/>
          <w:color w:val="4B4B4B"/>
          <w:sz w:val="28"/>
          <w:szCs w:val="28"/>
        </w:rPr>
      </w:pPr>
      <w:r>
        <w:rPr>
          <w:rFonts w:ascii="仿宋_GB2312" w:eastAsia="仿宋_GB2312" w:hAnsi="仿宋" w:cs="仿宋" w:hint="eastAsia"/>
          <w:b/>
          <w:color w:val="000000"/>
          <w:kern w:val="0"/>
          <w:sz w:val="28"/>
          <w:szCs w:val="24"/>
        </w:rPr>
        <w:t>1.案例教学</w:t>
      </w:r>
    </w:p>
    <w:p w:rsidR="006824FC" w:rsidRDefault="006824FC" w:rsidP="006824FC">
      <w:pPr>
        <w:adjustRightInd w:val="0"/>
        <w:snapToGrid w:val="0"/>
        <w:spacing w:line="500" w:lineRule="exact"/>
        <w:ind w:firstLineChars="200" w:firstLine="560"/>
        <w:rPr>
          <w:rFonts w:ascii="Times New Roman" w:eastAsia="黑体" w:hAnsi="Times New Roman" w:hint="eastAsia"/>
          <w:color w:val="4B4B4B"/>
          <w:sz w:val="28"/>
          <w:szCs w:val="28"/>
        </w:rPr>
      </w:pPr>
      <w:r>
        <w:rPr>
          <w:rFonts w:ascii="仿宋_GB2312" w:eastAsia="仿宋_GB2312" w:hAnsi="仿宋" w:cs="仿宋" w:hint="eastAsia"/>
          <w:color w:val="000000"/>
          <w:kern w:val="0"/>
          <w:sz w:val="28"/>
          <w:szCs w:val="24"/>
        </w:rPr>
        <w:t>教学方式注重理论联系实际。聘请有实践经验的专家、企业家和监管部门的人员开设讲座或承担部分课程。采用理论讲授与案例教学相结合，培养学生理论联系实际能力。</w:t>
      </w:r>
    </w:p>
    <w:p w:rsidR="006824FC" w:rsidRDefault="006824FC" w:rsidP="006824FC">
      <w:pPr>
        <w:adjustRightInd w:val="0"/>
        <w:snapToGrid w:val="0"/>
        <w:spacing w:line="500" w:lineRule="exact"/>
        <w:ind w:firstLineChars="200" w:firstLine="560"/>
        <w:rPr>
          <w:rFonts w:ascii="Times New Roman" w:eastAsia="黑体" w:hAnsi="Times New Roman" w:hint="eastAsia"/>
          <w:color w:val="4B4B4B"/>
          <w:sz w:val="28"/>
          <w:szCs w:val="28"/>
        </w:rPr>
      </w:pPr>
      <w:r>
        <w:rPr>
          <w:rFonts w:ascii="仿宋_GB2312" w:eastAsia="仿宋_GB2312" w:hAnsi="仿宋" w:cs="仿宋" w:hint="eastAsia"/>
          <w:b/>
          <w:color w:val="000000"/>
          <w:kern w:val="0"/>
          <w:sz w:val="28"/>
          <w:szCs w:val="24"/>
        </w:rPr>
        <w:t>2.专业实践</w:t>
      </w:r>
    </w:p>
    <w:p w:rsidR="006824FC" w:rsidRDefault="006824FC" w:rsidP="006824FC">
      <w:pPr>
        <w:adjustRightInd w:val="0"/>
        <w:snapToGrid w:val="0"/>
        <w:spacing w:line="500" w:lineRule="exact"/>
        <w:ind w:firstLineChars="200" w:firstLine="560"/>
        <w:rPr>
          <w:rFonts w:ascii="仿宋_GB2312" w:eastAsia="仿宋_GB2312" w:hAnsi="仿宋" w:cs="仿宋" w:hint="eastAsia"/>
          <w:color w:val="000000"/>
          <w:kern w:val="0"/>
          <w:sz w:val="28"/>
          <w:szCs w:val="24"/>
        </w:rPr>
      </w:pPr>
      <w:r>
        <w:rPr>
          <w:rFonts w:ascii="仿宋_GB2312" w:eastAsia="仿宋_GB2312" w:hAnsi="仿宋" w:cs="仿宋" w:hint="eastAsia"/>
          <w:color w:val="000000"/>
          <w:kern w:val="0"/>
          <w:sz w:val="28"/>
          <w:szCs w:val="24"/>
        </w:rPr>
        <w:t>专业实习是金融硕士生培养过程的必修环节。专业实习由每位研究生与校外导师双向选择方式商定实习单位，实习期不得少于3个月。金融硕士生实习前应撰写实习计划，在完成实习后应撰写实习报告（</w:t>
      </w:r>
      <w:r>
        <w:rPr>
          <w:rFonts w:ascii="仿宋_GB2312" w:eastAsia="仿宋_GB2312" w:hAnsi="仿宋" w:cs="仿宋"/>
          <w:color w:val="000000"/>
          <w:kern w:val="0"/>
          <w:sz w:val="28"/>
          <w:szCs w:val="24"/>
        </w:rPr>
        <w:t>3000字左右）,填写实习鉴定表并交校外导师评阅，合格者计4学分。</w:t>
      </w:r>
    </w:p>
    <w:p w:rsidR="006824FC" w:rsidRDefault="006824FC" w:rsidP="006824FC">
      <w:pPr>
        <w:adjustRightInd w:val="0"/>
        <w:snapToGrid w:val="0"/>
        <w:spacing w:beforeLines="50" w:afterLines="50" w:line="500" w:lineRule="exact"/>
        <w:ind w:firstLineChars="200" w:firstLine="560"/>
        <w:rPr>
          <w:rFonts w:ascii="Times New Roman" w:eastAsia="黑体" w:hAnsi="Times New Roman" w:hint="eastAsia"/>
          <w:color w:val="4B4B4B"/>
          <w:sz w:val="28"/>
          <w:szCs w:val="28"/>
        </w:rPr>
      </w:pPr>
      <w:r>
        <w:rPr>
          <w:rFonts w:ascii="Times New Roman" w:eastAsia="黑体" w:hAnsi="Times New Roman" w:hint="eastAsia"/>
          <w:color w:val="4B4B4B"/>
          <w:sz w:val="28"/>
          <w:szCs w:val="28"/>
        </w:rPr>
        <w:t>五、获本专业学位应具备的基本能力</w:t>
      </w:r>
    </w:p>
    <w:p w:rsidR="006824FC" w:rsidRDefault="006824FC" w:rsidP="006824FC">
      <w:pPr>
        <w:adjustRightInd w:val="0"/>
        <w:snapToGrid w:val="0"/>
        <w:spacing w:line="500" w:lineRule="exact"/>
        <w:ind w:firstLineChars="200" w:firstLine="560"/>
        <w:rPr>
          <w:rFonts w:ascii="仿宋_GB2312" w:eastAsia="仿宋_GB2312" w:hAnsi="仿宋" w:cs="仿宋" w:hint="eastAsia"/>
          <w:color w:val="000000"/>
          <w:kern w:val="0"/>
          <w:sz w:val="28"/>
          <w:szCs w:val="24"/>
        </w:rPr>
      </w:pPr>
      <w:r>
        <w:rPr>
          <w:rFonts w:ascii="仿宋_GB2312" w:eastAsia="仿宋_GB2312" w:hAnsi="仿宋" w:cs="仿宋"/>
          <w:color w:val="000000"/>
          <w:kern w:val="0"/>
          <w:sz w:val="28"/>
          <w:szCs w:val="24"/>
        </w:rPr>
        <w:t>1.熟悉</w:t>
      </w:r>
      <w:r>
        <w:rPr>
          <w:rFonts w:ascii="仿宋_GB2312" w:eastAsia="仿宋_GB2312" w:hAnsi="仿宋" w:cs="仿宋" w:hint="eastAsia"/>
          <w:color w:val="000000"/>
          <w:kern w:val="0"/>
          <w:sz w:val="28"/>
          <w:szCs w:val="24"/>
        </w:rPr>
        <w:t>金融</w:t>
      </w:r>
      <w:r>
        <w:rPr>
          <w:rFonts w:ascii="仿宋_GB2312" w:eastAsia="仿宋_GB2312" w:hAnsi="仿宋" w:cs="仿宋"/>
          <w:color w:val="000000"/>
          <w:kern w:val="0"/>
          <w:sz w:val="28"/>
          <w:szCs w:val="24"/>
        </w:rPr>
        <w:t>专业（或职业）领域中相关的文献资料，获得所从事</w:t>
      </w:r>
      <w:r>
        <w:rPr>
          <w:rFonts w:ascii="仿宋_GB2312" w:eastAsia="仿宋_GB2312" w:hAnsi="仿宋" w:cs="仿宋" w:hint="eastAsia"/>
          <w:color w:val="000000"/>
          <w:kern w:val="0"/>
          <w:sz w:val="28"/>
          <w:szCs w:val="24"/>
        </w:rPr>
        <w:t>金融</w:t>
      </w:r>
      <w:r>
        <w:rPr>
          <w:rFonts w:ascii="仿宋_GB2312" w:eastAsia="仿宋_GB2312" w:hAnsi="仿宋" w:cs="仿宋"/>
          <w:color w:val="000000"/>
          <w:kern w:val="0"/>
          <w:sz w:val="28"/>
          <w:szCs w:val="24"/>
        </w:rPr>
        <w:t>行业领域开展工作所需的背景知识。</w:t>
      </w:r>
    </w:p>
    <w:p w:rsidR="006824FC" w:rsidRDefault="006824FC" w:rsidP="006824FC">
      <w:pPr>
        <w:adjustRightInd w:val="0"/>
        <w:snapToGrid w:val="0"/>
        <w:spacing w:line="500" w:lineRule="exact"/>
        <w:ind w:firstLineChars="200" w:firstLine="560"/>
        <w:rPr>
          <w:rFonts w:ascii="仿宋_GB2312" w:eastAsia="仿宋_GB2312" w:hAnsi="仿宋" w:cs="仿宋" w:hint="eastAsia"/>
          <w:color w:val="000000"/>
          <w:kern w:val="0"/>
          <w:sz w:val="28"/>
          <w:szCs w:val="24"/>
        </w:rPr>
      </w:pPr>
      <w:r>
        <w:rPr>
          <w:rFonts w:ascii="仿宋_GB2312" w:eastAsia="仿宋_GB2312" w:hAnsi="仿宋" w:cs="仿宋"/>
          <w:color w:val="000000"/>
          <w:kern w:val="0"/>
          <w:sz w:val="28"/>
          <w:szCs w:val="24"/>
        </w:rPr>
        <w:t>2.能够综合运用所学</w:t>
      </w:r>
      <w:r>
        <w:rPr>
          <w:rFonts w:ascii="仿宋_GB2312" w:eastAsia="仿宋_GB2312" w:hAnsi="仿宋" w:cs="仿宋" w:hint="eastAsia"/>
          <w:color w:val="000000"/>
          <w:kern w:val="0"/>
          <w:sz w:val="28"/>
          <w:szCs w:val="24"/>
        </w:rPr>
        <w:t>金融</w:t>
      </w:r>
      <w:r>
        <w:rPr>
          <w:rFonts w:ascii="仿宋_GB2312" w:eastAsia="仿宋_GB2312" w:hAnsi="仿宋" w:cs="仿宋"/>
          <w:color w:val="000000"/>
          <w:kern w:val="0"/>
          <w:sz w:val="28"/>
          <w:szCs w:val="24"/>
        </w:rPr>
        <w:t>知识，掌握</w:t>
      </w:r>
      <w:r>
        <w:rPr>
          <w:rFonts w:ascii="仿宋_GB2312" w:eastAsia="仿宋_GB2312" w:hAnsi="仿宋" w:cs="仿宋" w:hint="eastAsia"/>
          <w:color w:val="000000"/>
          <w:kern w:val="0"/>
          <w:sz w:val="28"/>
          <w:szCs w:val="24"/>
        </w:rPr>
        <w:t>金融</w:t>
      </w:r>
      <w:r>
        <w:rPr>
          <w:rFonts w:ascii="仿宋_GB2312" w:eastAsia="仿宋_GB2312" w:hAnsi="仿宋" w:cs="仿宋"/>
          <w:color w:val="000000"/>
          <w:kern w:val="0"/>
          <w:sz w:val="28"/>
          <w:szCs w:val="24"/>
        </w:rPr>
        <w:t>领域相关的先进理论</w:t>
      </w:r>
      <w:r>
        <w:rPr>
          <w:rFonts w:ascii="仿宋_GB2312" w:eastAsia="仿宋_GB2312" w:hAnsi="仿宋" w:cs="仿宋" w:hint="eastAsia"/>
          <w:color w:val="000000"/>
          <w:kern w:val="0"/>
          <w:sz w:val="28"/>
          <w:szCs w:val="24"/>
        </w:rPr>
        <w:t>与方法，解决金融（或职业）领域的实际问题。</w:t>
      </w:r>
    </w:p>
    <w:p w:rsidR="006824FC" w:rsidRDefault="006824FC" w:rsidP="006824FC">
      <w:pPr>
        <w:adjustRightInd w:val="0"/>
        <w:snapToGrid w:val="0"/>
        <w:spacing w:line="500" w:lineRule="exact"/>
        <w:ind w:firstLineChars="200" w:firstLine="560"/>
        <w:rPr>
          <w:rFonts w:ascii="仿宋_GB2312" w:eastAsia="仿宋_GB2312" w:hAnsi="仿宋" w:cs="仿宋" w:hint="eastAsia"/>
          <w:color w:val="000000"/>
          <w:kern w:val="0"/>
          <w:sz w:val="28"/>
          <w:szCs w:val="24"/>
        </w:rPr>
      </w:pPr>
      <w:r>
        <w:rPr>
          <w:rFonts w:ascii="仿宋_GB2312" w:eastAsia="仿宋_GB2312" w:hAnsi="仿宋" w:cs="仿宋"/>
          <w:color w:val="000000"/>
          <w:kern w:val="0"/>
          <w:sz w:val="28"/>
          <w:szCs w:val="24"/>
        </w:rPr>
        <w:lastRenderedPageBreak/>
        <w:t>3.具备在实践工作中发现和分析问题的能力，综合运用所学</w:t>
      </w:r>
      <w:r>
        <w:rPr>
          <w:rFonts w:ascii="仿宋_GB2312" w:eastAsia="仿宋_GB2312" w:hAnsi="仿宋" w:cs="仿宋" w:hint="eastAsia"/>
          <w:color w:val="000000"/>
          <w:kern w:val="0"/>
          <w:sz w:val="28"/>
          <w:szCs w:val="24"/>
        </w:rPr>
        <w:t>金融</w:t>
      </w:r>
      <w:r>
        <w:rPr>
          <w:rFonts w:ascii="仿宋_GB2312" w:eastAsia="仿宋_GB2312" w:hAnsi="仿宋" w:cs="仿宋"/>
          <w:color w:val="000000"/>
          <w:kern w:val="0"/>
          <w:sz w:val="28"/>
          <w:szCs w:val="24"/>
        </w:rPr>
        <w:t>知识，对所需解决的问题能提出切实可行的解决方案。</w:t>
      </w:r>
    </w:p>
    <w:p w:rsidR="006824FC" w:rsidRDefault="006824FC" w:rsidP="006824FC">
      <w:pPr>
        <w:adjustRightInd w:val="0"/>
        <w:snapToGrid w:val="0"/>
        <w:spacing w:line="500" w:lineRule="exact"/>
        <w:ind w:firstLineChars="200" w:firstLine="560"/>
        <w:rPr>
          <w:rFonts w:ascii="仿宋_GB2312" w:eastAsia="仿宋_GB2312" w:hAnsi="仿宋" w:cs="仿宋" w:hint="eastAsia"/>
          <w:color w:val="000000"/>
          <w:kern w:val="0"/>
          <w:sz w:val="28"/>
          <w:szCs w:val="24"/>
        </w:rPr>
      </w:pPr>
      <w:r>
        <w:rPr>
          <w:rFonts w:ascii="仿宋_GB2312" w:eastAsia="仿宋_GB2312" w:hAnsi="仿宋" w:cs="仿宋"/>
          <w:color w:val="000000"/>
          <w:kern w:val="0"/>
          <w:sz w:val="28"/>
          <w:szCs w:val="24"/>
        </w:rPr>
        <w:t>4.了解本</w:t>
      </w:r>
      <w:r>
        <w:rPr>
          <w:rFonts w:ascii="仿宋_GB2312" w:eastAsia="仿宋_GB2312" w:hAnsi="仿宋" w:cs="仿宋" w:hint="eastAsia"/>
          <w:color w:val="000000"/>
          <w:kern w:val="0"/>
          <w:sz w:val="28"/>
          <w:szCs w:val="24"/>
        </w:rPr>
        <w:t>金融</w:t>
      </w:r>
      <w:r>
        <w:rPr>
          <w:rFonts w:ascii="仿宋_GB2312" w:eastAsia="仿宋_GB2312" w:hAnsi="仿宋" w:cs="仿宋"/>
          <w:color w:val="000000"/>
          <w:kern w:val="0"/>
          <w:sz w:val="28"/>
          <w:szCs w:val="24"/>
        </w:rPr>
        <w:t>（或职业）领域的发展前沿，善于发现与学习并掌握新的理论、方法，应用先进思想和经验，具有开拓创新的思维与能力。</w:t>
      </w:r>
    </w:p>
    <w:p w:rsidR="006824FC" w:rsidRDefault="006824FC" w:rsidP="006824FC">
      <w:pPr>
        <w:adjustRightInd w:val="0"/>
        <w:snapToGrid w:val="0"/>
        <w:spacing w:line="500" w:lineRule="exact"/>
        <w:ind w:firstLineChars="200" w:firstLine="560"/>
        <w:rPr>
          <w:rFonts w:ascii="Times New Roman" w:eastAsia="黑体" w:hAnsi="Times New Roman" w:hint="eastAsia"/>
          <w:color w:val="4B4B4B"/>
          <w:sz w:val="28"/>
          <w:szCs w:val="28"/>
        </w:rPr>
      </w:pPr>
      <w:r>
        <w:rPr>
          <w:rFonts w:ascii="仿宋_GB2312" w:eastAsia="仿宋_GB2312" w:hAnsi="仿宋" w:cs="仿宋"/>
          <w:color w:val="000000"/>
          <w:kern w:val="0"/>
          <w:sz w:val="28"/>
          <w:szCs w:val="24"/>
        </w:rPr>
        <w:t>5.具有较强的沟通、交流与组织协调能力</w:t>
      </w:r>
      <w:r>
        <w:rPr>
          <w:rFonts w:ascii="仿宋_GB2312" w:eastAsia="仿宋_GB2312" w:hAnsi="仿宋" w:cs="仿宋" w:hint="eastAsia"/>
          <w:color w:val="000000"/>
          <w:kern w:val="0"/>
          <w:sz w:val="28"/>
          <w:szCs w:val="24"/>
        </w:rPr>
        <w:t>。</w:t>
      </w:r>
    </w:p>
    <w:p w:rsidR="006824FC" w:rsidRDefault="006824FC" w:rsidP="006824FC">
      <w:pPr>
        <w:adjustRightInd w:val="0"/>
        <w:snapToGrid w:val="0"/>
        <w:spacing w:line="500" w:lineRule="exact"/>
        <w:ind w:firstLineChars="200" w:firstLine="560"/>
        <w:rPr>
          <w:rFonts w:ascii="黑体" w:eastAsia="黑体" w:hAnsi="仿宋" w:cs="仿宋" w:hint="eastAsia"/>
          <w:color w:val="000000"/>
          <w:kern w:val="0"/>
          <w:sz w:val="28"/>
          <w:szCs w:val="24"/>
        </w:rPr>
      </w:pPr>
      <w:r>
        <w:rPr>
          <w:rFonts w:ascii="黑体" w:eastAsia="黑体" w:hAnsi="仿宋" w:cs="仿宋" w:hint="eastAsia"/>
          <w:color w:val="000000"/>
          <w:kern w:val="0"/>
          <w:sz w:val="28"/>
          <w:szCs w:val="24"/>
        </w:rPr>
        <w:t>六、学位论文基本要求</w:t>
      </w:r>
    </w:p>
    <w:p w:rsidR="006824FC" w:rsidRDefault="006824FC" w:rsidP="006824FC">
      <w:pPr>
        <w:adjustRightInd w:val="0"/>
        <w:snapToGrid w:val="0"/>
        <w:spacing w:line="500" w:lineRule="exact"/>
        <w:ind w:firstLineChars="200" w:firstLine="560"/>
        <w:rPr>
          <w:rFonts w:ascii="仿宋_GB2312" w:eastAsia="仿宋_GB2312" w:hAnsi="仿宋" w:cs="仿宋" w:hint="eastAsia"/>
          <w:b/>
          <w:color w:val="000000"/>
          <w:kern w:val="0"/>
          <w:sz w:val="28"/>
          <w:szCs w:val="24"/>
        </w:rPr>
      </w:pPr>
      <w:r>
        <w:rPr>
          <w:rFonts w:ascii="仿宋_GB2312" w:eastAsia="仿宋_GB2312" w:hAnsi="仿宋" w:cs="仿宋" w:hint="eastAsia"/>
          <w:b/>
          <w:color w:val="000000"/>
          <w:kern w:val="0"/>
          <w:sz w:val="28"/>
          <w:szCs w:val="24"/>
        </w:rPr>
        <w:t>1.选题要求</w:t>
      </w:r>
    </w:p>
    <w:p w:rsidR="006824FC" w:rsidRDefault="006824FC" w:rsidP="006824FC">
      <w:pPr>
        <w:adjustRightInd w:val="0"/>
        <w:snapToGrid w:val="0"/>
        <w:spacing w:line="500" w:lineRule="exact"/>
        <w:ind w:firstLineChars="200" w:firstLine="560"/>
        <w:rPr>
          <w:rFonts w:ascii="Times New Roman" w:eastAsia="黑体" w:hAnsi="Times New Roman" w:hint="eastAsia"/>
          <w:sz w:val="28"/>
          <w:szCs w:val="28"/>
        </w:rPr>
      </w:pPr>
      <w:r>
        <w:rPr>
          <w:rFonts w:ascii="仿宋_GB2312" w:eastAsia="仿宋_GB2312" w:hint="eastAsia"/>
          <w:sz w:val="28"/>
          <w:szCs w:val="28"/>
        </w:rPr>
        <w:t>学位论文选题可由硕士生</w:t>
      </w:r>
      <w:r w:rsidR="004827F5">
        <w:rPr>
          <w:rFonts w:ascii="仿宋_GB2312" w:eastAsia="仿宋_GB2312" w:hint="eastAsia"/>
          <w:sz w:val="28"/>
          <w:szCs w:val="28"/>
        </w:rPr>
        <w:t>选定</w:t>
      </w:r>
      <w:r w:rsidR="00241A8A">
        <w:rPr>
          <w:rFonts w:ascii="仿宋_GB2312" w:eastAsia="仿宋_GB2312" w:hint="eastAsia"/>
          <w:sz w:val="28"/>
          <w:szCs w:val="28"/>
        </w:rPr>
        <w:t>后</w:t>
      </w:r>
      <w:r>
        <w:rPr>
          <w:rFonts w:ascii="仿宋_GB2312" w:eastAsia="仿宋_GB2312" w:hint="eastAsia"/>
          <w:sz w:val="28"/>
          <w:szCs w:val="28"/>
        </w:rPr>
        <w:t>经导师审核认可，也可由导师指定。学位论文选题须在学科研究方向规</w:t>
      </w:r>
      <w:r w:rsidR="004827F5">
        <w:rPr>
          <w:rFonts w:ascii="仿宋_GB2312" w:eastAsia="仿宋_GB2312" w:hint="eastAsia"/>
          <w:sz w:val="28"/>
          <w:szCs w:val="28"/>
        </w:rPr>
        <w:t>定的范围内，来源应有一定的科学意义或应用价值，应当在研究内容、</w:t>
      </w:r>
      <w:r>
        <w:rPr>
          <w:rFonts w:ascii="仿宋_GB2312" w:eastAsia="仿宋_GB2312" w:hint="eastAsia"/>
          <w:sz w:val="28"/>
          <w:szCs w:val="28"/>
        </w:rPr>
        <w:t>研究方法或者研究视角等方面具有一定程度的创新性。</w:t>
      </w:r>
    </w:p>
    <w:p w:rsidR="006824FC" w:rsidRDefault="006824FC" w:rsidP="006824FC">
      <w:pPr>
        <w:adjustRightInd w:val="0"/>
        <w:snapToGrid w:val="0"/>
        <w:spacing w:line="500" w:lineRule="exact"/>
        <w:ind w:firstLineChars="200" w:firstLine="560"/>
        <w:rPr>
          <w:rFonts w:ascii="仿宋_GB2312" w:eastAsia="仿宋_GB2312" w:hAnsi="仿宋" w:cs="仿宋"/>
          <w:b/>
          <w:color w:val="000000"/>
          <w:kern w:val="0"/>
          <w:sz w:val="28"/>
          <w:szCs w:val="24"/>
        </w:rPr>
      </w:pPr>
      <w:r>
        <w:rPr>
          <w:rFonts w:ascii="仿宋_GB2312" w:eastAsia="仿宋_GB2312" w:hAnsi="仿宋" w:cs="仿宋" w:hint="eastAsia"/>
          <w:b/>
          <w:color w:val="000000"/>
          <w:kern w:val="0"/>
          <w:sz w:val="28"/>
          <w:szCs w:val="24"/>
        </w:rPr>
        <w:t>2.质量要求</w:t>
      </w:r>
    </w:p>
    <w:p w:rsidR="006824FC" w:rsidRDefault="006824FC" w:rsidP="006824FC">
      <w:pPr>
        <w:adjustRightInd w:val="0"/>
        <w:snapToGrid w:val="0"/>
        <w:spacing w:line="500" w:lineRule="exact"/>
        <w:ind w:firstLineChars="200" w:firstLine="560"/>
        <w:rPr>
          <w:rFonts w:ascii="Times New Roman" w:eastAsia="黑体" w:hAnsi="Times New Roman"/>
          <w:sz w:val="28"/>
          <w:szCs w:val="28"/>
        </w:rPr>
      </w:pPr>
      <w:r>
        <w:rPr>
          <w:rFonts w:ascii="仿宋_GB2312" w:eastAsia="仿宋_GB2312" w:hAnsi="仿宋" w:cs="仿宋" w:hint="eastAsia"/>
          <w:color w:val="000000"/>
          <w:kern w:val="0"/>
          <w:sz w:val="28"/>
          <w:szCs w:val="24"/>
        </w:rPr>
        <w:t>学位论文必须由攻读金融硕士专业学位者独立完成，能体现其综合运用科学理论、方法以及技术手段解决实际问题的能力。学位论文要求概念清晰、立论正确、分析严谨、计算正确、数据可靠、文句简练、图表清晰，层次分明，能体现金融硕士具备扎实的理论基础和系统的专业知识以及较强的独立工作能力和优良的学风。</w:t>
      </w:r>
    </w:p>
    <w:p w:rsidR="006824FC" w:rsidRDefault="006824FC" w:rsidP="006824FC">
      <w:pPr>
        <w:adjustRightInd w:val="0"/>
        <w:snapToGrid w:val="0"/>
        <w:spacing w:line="500" w:lineRule="exact"/>
        <w:ind w:firstLineChars="200" w:firstLine="560"/>
        <w:rPr>
          <w:rFonts w:ascii="仿宋_GB2312" w:eastAsia="仿宋_GB2312" w:hAnsi="仿宋" w:cs="仿宋" w:hint="eastAsia"/>
          <w:b/>
          <w:color w:val="000000"/>
          <w:kern w:val="0"/>
          <w:sz w:val="28"/>
          <w:szCs w:val="24"/>
        </w:rPr>
      </w:pPr>
      <w:r>
        <w:rPr>
          <w:rFonts w:ascii="仿宋_GB2312" w:eastAsia="仿宋_GB2312" w:hAnsi="仿宋" w:cs="仿宋" w:hint="eastAsia"/>
          <w:b/>
          <w:color w:val="000000"/>
          <w:kern w:val="0"/>
          <w:sz w:val="28"/>
          <w:szCs w:val="24"/>
        </w:rPr>
        <w:t>3.论文形式与规范要求</w:t>
      </w:r>
    </w:p>
    <w:p w:rsidR="006824FC" w:rsidRDefault="006824FC" w:rsidP="006824FC">
      <w:pPr>
        <w:adjustRightInd w:val="0"/>
        <w:snapToGrid w:val="0"/>
        <w:spacing w:line="500" w:lineRule="exact"/>
        <w:ind w:firstLineChars="200" w:firstLine="560"/>
        <w:rPr>
          <w:rFonts w:ascii="仿宋_GB2312" w:eastAsia="仿宋_GB2312" w:hAnsi="仿宋" w:cs="仿宋" w:hint="eastAsia"/>
          <w:color w:val="000000"/>
          <w:kern w:val="0"/>
          <w:sz w:val="28"/>
          <w:szCs w:val="24"/>
        </w:rPr>
      </w:pPr>
      <w:r>
        <w:rPr>
          <w:rFonts w:ascii="仿宋_GB2312" w:eastAsia="仿宋_GB2312" w:hAnsi="仿宋" w:cs="仿宋" w:hint="eastAsia"/>
          <w:color w:val="000000"/>
          <w:kern w:val="0"/>
          <w:sz w:val="28"/>
          <w:szCs w:val="24"/>
        </w:rPr>
        <w:t>金融硕士学位论文的形式，提倡采用案例分析、调研报告、产品设计和企业诊断报告等形式。</w:t>
      </w:r>
    </w:p>
    <w:p w:rsidR="006824FC" w:rsidRDefault="006824FC" w:rsidP="006824FC">
      <w:pPr>
        <w:adjustRightInd w:val="0"/>
        <w:snapToGrid w:val="0"/>
        <w:spacing w:line="500" w:lineRule="exact"/>
        <w:ind w:firstLineChars="200" w:firstLine="560"/>
        <w:rPr>
          <w:rFonts w:ascii="仿宋_GB2312" w:eastAsia="仿宋_GB2312" w:hAnsi="仿宋" w:cs="仿宋" w:hint="eastAsia"/>
          <w:color w:val="000000"/>
          <w:kern w:val="0"/>
          <w:sz w:val="28"/>
          <w:szCs w:val="24"/>
        </w:rPr>
      </w:pPr>
      <w:r>
        <w:rPr>
          <w:rFonts w:ascii="仿宋_GB2312" w:eastAsia="仿宋_GB2312" w:hAnsi="仿宋" w:cs="仿宋" w:hint="eastAsia"/>
          <w:color w:val="000000"/>
          <w:kern w:val="0"/>
          <w:sz w:val="28"/>
          <w:szCs w:val="24"/>
        </w:rPr>
        <w:t>学位论文应格式规范，字数不少于 2万字，符合广东财经大学硕士学位论文写作规范。具体包括：课题意义的说明、国内外动态、需要解决的主要问题和途径；本人在课题中所做的工作；理论分析和公式；实验数据分析和处理；必要的图表；结论和所引用的参考文献等。</w:t>
      </w:r>
    </w:p>
    <w:p w:rsidR="00030AAC" w:rsidRPr="006824FC" w:rsidRDefault="00030AAC"/>
    <w:sectPr w:rsidR="00030AAC" w:rsidRPr="006824FC" w:rsidSect="00030A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24FC"/>
    <w:rsid w:val="00030AAC"/>
    <w:rsid w:val="00241A8A"/>
    <w:rsid w:val="004827F5"/>
    <w:rsid w:val="006824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4FC"/>
    <w:pPr>
      <w:widowControl w:val="0"/>
      <w:jc w:val="both"/>
    </w:pPr>
    <w:rPr>
      <w:rFonts w:ascii="等线" w:eastAsia="等线" w:hAnsi="等线" w:cs="Times New Roman"/>
    </w:rPr>
  </w:style>
  <w:style w:type="paragraph" w:styleId="1">
    <w:name w:val="heading 1"/>
    <w:basedOn w:val="a"/>
    <w:next w:val="a"/>
    <w:link w:val="1Char"/>
    <w:qFormat/>
    <w:rsid w:val="006824FC"/>
    <w:pPr>
      <w:keepNext/>
      <w:keepLines/>
      <w:spacing w:before="340" w:after="330" w:line="578" w:lineRule="auto"/>
      <w:jc w:val="center"/>
      <w:outlineLvl w:val="0"/>
    </w:pPr>
    <w:rPr>
      <w:rFonts w:eastAsia="黑体"/>
      <w:bCs/>
      <w:kern w:val="44"/>
      <w:sz w:val="36"/>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824FC"/>
    <w:rPr>
      <w:rFonts w:ascii="等线" w:eastAsia="黑体" w:hAnsi="等线" w:cs="Times New Roman"/>
      <w:bCs/>
      <w:kern w:val="44"/>
      <w:sz w:val="36"/>
      <w:szCs w:val="4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彭文霞</dc:creator>
  <cp:lastModifiedBy>彭文霞</cp:lastModifiedBy>
  <cp:revision>2</cp:revision>
  <dcterms:created xsi:type="dcterms:W3CDTF">2016-06-30T14:46:00Z</dcterms:created>
  <dcterms:modified xsi:type="dcterms:W3CDTF">2016-06-30T14:59:00Z</dcterms:modified>
</cp:coreProperties>
</file>